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16A1E" w14:textId="6B8FAC7A" w:rsidR="00D915CE" w:rsidRPr="00D90462" w:rsidRDefault="00D915CE" w:rsidP="00D915C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</w:pPr>
      <w:bookmarkStart w:id="0" w:name="_GoBack"/>
      <w:bookmarkEnd w:id="0"/>
      <w:r w:rsidRPr="00D90462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  <w:t>ФОРМА ПРО</w:t>
      </w:r>
      <w:r w:rsidR="003F4F97" w:rsidRPr="00D90462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  <w:t>Є</w:t>
      </w:r>
      <w:r w:rsidRPr="00D90462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  <w:t xml:space="preserve">КТУ </w:t>
      </w:r>
    </w:p>
    <w:p w14:paraId="35A0C383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"/>
        <w:gridCol w:w="7931"/>
      </w:tblGrid>
      <w:tr w:rsidR="00D915CE" w:rsidRPr="00D915CE" w14:paraId="0807017C" w14:textId="77777777" w:rsidTr="00FD174E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93E6C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№</w:t>
            </w:r>
          </w:p>
          <w:p w14:paraId="0D5C9A2B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з/п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0A83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Назва розділу, підрозділу</w:t>
            </w:r>
          </w:p>
        </w:tc>
      </w:tr>
      <w:tr w:rsidR="00D915CE" w:rsidRPr="00D915CE" w14:paraId="28C7E31E" w14:textId="77777777" w:rsidTr="00FD174E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A6E0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9506" w14:textId="2EF7D8C4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Реєстраційна картка </w:t>
            </w:r>
            <w:proofErr w:type="spellStart"/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</w:t>
            </w:r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є</w:t>
            </w: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кту</w:t>
            </w:r>
            <w:proofErr w:type="spellEnd"/>
          </w:p>
        </w:tc>
      </w:tr>
      <w:tr w:rsidR="00D915CE" w:rsidRPr="00D915CE" w14:paraId="59584E60" w14:textId="77777777" w:rsidTr="00FD174E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14:paraId="1760CADF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7FBC" w14:textId="3E50E2AC" w:rsidR="00D915CE" w:rsidRPr="00D915CE" w:rsidRDefault="00D915CE" w:rsidP="00D915CE">
            <w:pPr>
              <w:suppressAutoHyphens/>
              <w:snapToGri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proofErr w:type="spellStart"/>
            <w:r w:rsidRPr="00D91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Про</w:t>
            </w:r>
            <w:r w:rsidR="003F4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є</w:t>
            </w:r>
            <w:r w:rsidRPr="00D91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кт</w:t>
            </w:r>
            <w:proofErr w:type="spellEnd"/>
          </w:p>
        </w:tc>
      </w:tr>
      <w:tr w:rsidR="00D915CE" w:rsidRPr="00D915CE" w14:paraId="680A160E" w14:textId="77777777" w:rsidTr="00FD174E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14:paraId="2BC3951D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4404" w14:textId="75B899C5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Анотація </w:t>
            </w:r>
            <w:proofErr w:type="spellStart"/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</w:t>
            </w:r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є</w:t>
            </w: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кту</w:t>
            </w:r>
            <w:proofErr w:type="spellEnd"/>
          </w:p>
        </w:tc>
      </w:tr>
      <w:tr w:rsidR="00D915CE" w:rsidRPr="00D915CE" w14:paraId="3D53896E" w14:textId="77777777" w:rsidTr="00FD174E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14:paraId="65FD17A9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A2E9" w14:textId="26D84DF9" w:rsidR="00D915CE" w:rsidRPr="00D915CE" w:rsidRDefault="00D915CE" w:rsidP="00D915CE">
            <w:pPr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Докладний опис </w:t>
            </w:r>
            <w:proofErr w:type="spellStart"/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</w:t>
            </w:r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є</w:t>
            </w:r>
            <w:r w:rsidR="00C67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</w:t>
            </w: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ту</w:t>
            </w:r>
            <w:proofErr w:type="spellEnd"/>
          </w:p>
        </w:tc>
      </w:tr>
      <w:tr w:rsidR="00D915CE" w:rsidRPr="00D915CE" w14:paraId="2E102B0C" w14:textId="77777777" w:rsidTr="00FD174E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14:paraId="48CC110F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2.1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4CF5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Опис проблеми</w:t>
            </w:r>
          </w:p>
        </w:tc>
      </w:tr>
      <w:tr w:rsidR="00D915CE" w:rsidRPr="00D915CE" w14:paraId="266756F4" w14:textId="77777777" w:rsidTr="00FD174E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14:paraId="3D502F3F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2.2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4D17" w14:textId="1BED7374" w:rsidR="00D915CE" w:rsidRPr="00D915CE" w:rsidRDefault="003F4F97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Мета та 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</w:t>
            </w:r>
            <w:r w:rsidR="00D915CE"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кту</w:t>
            </w:r>
            <w:proofErr w:type="spellEnd"/>
          </w:p>
        </w:tc>
      </w:tr>
      <w:tr w:rsidR="00D915CE" w:rsidRPr="00D915CE" w14:paraId="321CE5A2" w14:textId="77777777" w:rsidTr="00FD174E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14:paraId="657FA22F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2.3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D337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Технологія досягнення цілей </w:t>
            </w:r>
          </w:p>
        </w:tc>
      </w:tr>
      <w:tr w:rsidR="00D915CE" w:rsidRPr="00D915CE" w14:paraId="7F97B89F" w14:textId="77777777" w:rsidTr="00FD174E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14:paraId="19A24D0C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2.4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CFF" w14:textId="0B45997E" w:rsidR="00D915CE" w:rsidRPr="00D915CE" w:rsidRDefault="00D915CE" w:rsidP="00D915CE">
            <w:pPr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Очікувані результати від </w:t>
            </w:r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виконання </w:t>
            </w:r>
            <w:proofErr w:type="spellStart"/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</w:t>
            </w: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кту</w:t>
            </w:r>
            <w:proofErr w:type="spellEnd"/>
          </w:p>
        </w:tc>
      </w:tr>
      <w:tr w:rsidR="00D915CE" w:rsidRPr="00D915CE" w14:paraId="3E9EB5E9" w14:textId="77777777" w:rsidTr="009700A8"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</w:tcPr>
          <w:p w14:paraId="7A92AF7C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2566" w14:textId="3C68F6C8" w:rsidR="00D915CE" w:rsidRPr="00D915CE" w:rsidRDefault="003F4F97" w:rsidP="00D915CE">
            <w:pPr>
              <w:suppressAutoHyphens/>
              <w:snapToGri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проє</w:t>
            </w:r>
            <w:r w:rsidR="00D915CE" w:rsidRPr="00D91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кту</w:t>
            </w:r>
            <w:proofErr w:type="spellEnd"/>
          </w:p>
        </w:tc>
      </w:tr>
      <w:tr w:rsidR="009700A8" w:rsidRPr="00D915CE" w14:paraId="501100DC" w14:textId="77777777" w:rsidTr="009700A8"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B34287" w14:textId="6A6B4B21" w:rsidR="009700A8" w:rsidRPr="009700A8" w:rsidRDefault="009700A8" w:rsidP="00D915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11BB" w14:textId="288AED07" w:rsidR="009700A8" w:rsidRDefault="009700A8" w:rsidP="00D915CE">
            <w:pPr>
              <w:suppressAutoHyphens/>
              <w:snapToGri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Додатки</w:t>
            </w:r>
          </w:p>
        </w:tc>
      </w:tr>
    </w:tbl>
    <w:p w14:paraId="35AA2154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5ACD7359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6CF0363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EC1AF94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0779869A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5C2D8082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58A7EEC4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3D7FB27D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66EF44B8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042C227C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2C33A825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54C656A7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57F71BE2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3DF5976D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1BF00C6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678D6D0A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379D12EB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FEB85A2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29725D89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237B27C3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46B13942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7EE7584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321F08F1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6BA6E408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7C8708FA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63706B9C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6ADD2533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40E8F416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43E8D2D3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69BC2D17" w14:textId="77777777" w:rsidR="00D915CE" w:rsidRDefault="00D915CE" w:rsidP="003F4F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21D03A9D" w14:textId="77777777" w:rsidR="003F4F97" w:rsidRPr="00D915CE" w:rsidRDefault="003F4F97" w:rsidP="003F4F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731ABCDE" w14:textId="4F0CB174" w:rsidR="00D915CE" w:rsidRPr="00D915CE" w:rsidRDefault="003F4F97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І. РЕЄСТРАЦІЙНА КАРТКА ПРОЄ</w:t>
      </w:r>
      <w:r w:rsidR="00D915CE" w:rsidRPr="00D915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КТУ</w:t>
      </w:r>
    </w:p>
    <w:p w14:paraId="63CC97F8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AEEE0BB" w14:textId="77777777" w:rsidR="00D915CE" w:rsidRPr="00D915CE" w:rsidRDefault="00D915CE" w:rsidP="00D91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050"/>
        <w:gridCol w:w="2319"/>
        <w:gridCol w:w="1404"/>
        <w:gridCol w:w="1519"/>
        <w:gridCol w:w="833"/>
        <w:gridCol w:w="2227"/>
        <w:gridCol w:w="126"/>
      </w:tblGrid>
      <w:tr w:rsidR="00D915CE" w:rsidRPr="004C1873" w14:paraId="3581898C" w14:textId="77777777" w:rsidTr="00FD174E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04564" w14:textId="6E7B497F" w:rsidR="00D915CE" w:rsidRPr="00D915CE" w:rsidRDefault="003F4F97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</w:t>
            </w:r>
            <w:r w:rsidR="00D915CE"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кту</w:t>
            </w:r>
            <w:proofErr w:type="spellEnd"/>
          </w:p>
          <w:p w14:paraId="4BE2F6E7" w14:textId="77777777" w:rsidR="00D915CE" w:rsidRPr="00D915CE" w:rsidRDefault="00D915CE" w:rsidP="00D91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(не більше 15 слів)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335" w14:textId="219544D1" w:rsidR="00D915CE" w:rsidRPr="00EF31D9" w:rsidRDefault="00EF31D9" w:rsidP="00EF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_Hlk52874605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«</w:t>
            </w:r>
            <w:r w:rsidRPr="00EF31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Шкільний двір – безпечний і зручний</w:t>
            </w:r>
            <w:r w:rsidR="003F4F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 в Криворізькій гімназії №95</w:t>
            </w:r>
            <w:bookmarkEnd w:id="1"/>
          </w:p>
        </w:tc>
      </w:tr>
      <w:tr w:rsidR="00D915CE" w:rsidRPr="00D915CE" w14:paraId="34ED4589" w14:textId="77777777" w:rsidTr="00FD174E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8BE9" w14:textId="31F68EF9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Район міста, у якому </w:t>
            </w:r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реалізовуватиметься </w:t>
            </w:r>
            <w:proofErr w:type="spellStart"/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</w:t>
            </w: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</w:t>
            </w:r>
            <w:proofErr w:type="spellEnd"/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517F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Металургійний </w:t>
            </w:r>
          </w:p>
        </w:tc>
      </w:tr>
      <w:tr w:rsidR="00D915CE" w:rsidRPr="004C1873" w14:paraId="59EE5E4E" w14:textId="77777777" w:rsidTr="00FD174E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16ECA" w14:textId="60D4A108" w:rsidR="00D915CE" w:rsidRPr="00D915CE" w:rsidRDefault="00D915CE" w:rsidP="004106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Тематичний напрям (напря</w:t>
            </w:r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ми), якому/ яким відповідає </w:t>
            </w:r>
            <w:proofErr w:type="spellStart"/>
            <w:r w:rsidR="003F4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</w:t>
            </w: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</w:t>
            </w:r>
            <w:proofErr w:type="spellEnd"/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               (визначені в пункті 3.</w:t>
            </w:r>
            <w:r w:rsidR="004106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 Положення)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4FA5" w14:textId="364E2BF4" w:rsidR="00410650" w:rsidRPr="00410650" w:rsidRDefault="00410650" w:rsidP="00410650">
            <w:pPr>
              <w:pStyle w:val="a5"/>
              <w:tabs>
                <w:tab w:val="left" w:pos="993"/>
              </w:tabs>
              <w:spacing w:after="0" w:line="240" w:lineRule="auto"/>
              <w:ind w:left="0" w:hanging="95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Pr="00410650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3.7.2.2 </w:t>
            </w:r>
            <w:r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- </w:t>
            </w:r>
            <w:r w:rsidR="003F4F97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благоустрій</w:t>
            </w:r>
            <w:r w:rsidRPr="00410650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;</w:t>
            </w:r>
          </w:p>
          <w:p w14:paraId="75019CEE" w14:textId="2D53EA56" w:rsidR="00E60076" w:rsidRPr="00410650" w:rsidRDefault="003F4F97" w:rsidP="004106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3.7.2.8 підтримка</w:t>
            </w:r>
            <w:r w:rsidR="00410650" w:rsidRPr="00410650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інноваційних методів освіти та виховання зростаючого покоління, розвиток інклюзивної освіти, створення умов для нарощування інтеле</w:t>
            </w:r>
            <w:r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ктуального потенціалу населення</w:t>
            </w:r>
          </w:p>
        </w:tc>
      </w:tr>
      <w:tr w:rsidR="00D915CE" w:rsidRPr="00D915CE" w14:paraId="70561B7E" w14:textId="77777777" w:rsidTr="00FD174E">
        <w:trPr>
          <w:trHeight w:val="379"/>
        </w:trPr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4BC51" w14:textId="7504397E" w:rsidR="00D915CE" w:rsidRPr="00D915CE" w:rsidRDefault="003F4F97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Адреса автора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</w:t>
            </w:r>
            <w:r w:rsidR="00D915CE"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кту</w:t>
            </w:r>
            <w:proofErr w:type="spellEnd"/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B11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м. Кривий Ріг, вул. </w:t>
            </w: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C</w:t>
            </w:r>
            <w:proofErr w:type="spellStart"/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оборності</w:t>
            </w:r>
            <w:proofErr w:type="spellEnd"/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, 20А</w:t>
            </w:r>
          </w:p>
        </w:tc>
      </w:tr>
      <w:tr w:rsidR="00D915CE" w:rsidRPr="004C1873" w14:paraId="6B86313F" w14:textId="77777777" w:rsidTr="00FD174E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699554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Телефон, факс, e-</w:t>
            </w:r>
            <w:proofErr w:type="spellStart"/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mail</w:t>
            </w:r>
            <w:proofErr w:type="spellEnd"/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928" w14:textId="161DBB5E" w:rsidR="00D915CE" w:rsidRPr="004C651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4C6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+380672894512</w:t>
            </w: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, </w:t>
            </w:r>
            <w:hyperlink r:id="rId8" w:history="1">
              <w:r w:rsidR="004C651E" w:rsidRPr="0031005C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ar-SA"/>
                </w:rPr>
                <w:t>dzschool</w:t>
              </w:r>
              <w:r w:rsidR="004C651E" w:rsidRPr="004C651E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ar-SA"/>
                </w:rPr>
                <w:t>0095@</w:t>
              </w:r>
              <w:r w:rsidR="004C651E" w:rsidRPr="0031005C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ar-SA"/>
                </w:rPr>
                <w:t>ukr</w:t>
              </w:r>
              <w:r w:rsidR="004C651E" w:rsidRPr="004C651E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ar-SA"/>
                </w:rPr>
                <w:t>.</w:t>
              </w:r>
              <w:r w:rsidR="004C651E" w:rsidRPr="0031005C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ar-SA"/>
                </w:rPr>
                <w:t>net</w:t>
              </w:r>
            </w:hyperlink>
          </w:p>
          <w:p w14:paraId="1792885E" w14:textId="2C8AED72" w:rsidR="004C651E" w:rsidRPr="004C651E" w:rsidRDefault="004C651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 w:rsidRPr="003F4F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dmitrijlahno</w:t>
            </w:r>
            <w:proofErr w:type="spellEnd"/>
            <w:r w:rsidRPr="003F4F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@</w:t>
            </w:r>
            <w:proofErr w:type="spellStart"/>
            <w:r w:rsidRPr="003F4F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F4F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3F4F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D915CE" w:rsidRPr="00D915CE" w14:paraId="691667CC" w14:textId="77777777" w:rsidTr="00FD174E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C3972" w14:textId="4B567736" w:rsidR="00D915CE" w:rsidRPr="00D915CE" w:rsidRDefault="003F4F97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Загальний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</w:t>
            </w:r>
            <w:r w:rsidR="00D915CE"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кту</w:t>
            </w:r>
            <w:proofErr w:type="spellEnd"/>
            <w:r w:rsidR="00D915CE"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</w:p>
          <w:p w14:paraId="53D4921F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CF68296" w14:textId="3A591037" w:rsidR="00D915CE" w:rsidRPr="00D915CE" w:rsidRDefault="00053618" w:rsidP="00D915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</w:t>
            </w:r>
            <w:r w:rsidR="00186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 400 000</w:t>
            </w:r>
            <w:r w:rsid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грн.</w:t>
            </w:r>
          </w:p>
        </w:tc>
        <w:tc>
          <w:tcPr>
            <w:tcW w:w="235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7FC675F" w14:textId="77777777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100%</w:t>
            </w:r>
          </w:p>
        </w:tc>
      </w:tr>
      <w:tr w:rsidR="00D915CE" w:rsidRPr="00D915CE" w14:paraId="6DC03E58" w14:textId="77777777" w:rsidTr="00FD174E">
        <w:tc>
          <w:tcPr>
            <w:tcW w:w="48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98F778" w14:textId="77777777" w:rsidR="00D915CE" w:rsidRPr="00D915CE" w:rsidRDefault="00D915CE" w:rsidP="00D915C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 рахунок коштів міського бюджету; 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65A81D2" w14:textId="255C49CD" w:rsidR="00D915CE" w:rsidRPr="00D915CE" w:rsidRDefault="00053618" w:rsidP="00D915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</w:t>
            </w:r>
            <w:r w:rsidR="00186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3</w:t>
            </w:r>
            <w:r w:rsidR="00186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72 0</w:t>
            </w:r>
            <w:r w:rsid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00 грн.</w:t>
            </w: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333D36" w14:textId="5E104DD9" w:rsidR="00D915CE" w:rsidRPr="00D915CE" w:rsidRDefault="00D915CE" w:rsidP="00D915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9</w:t>
            </w:r>
            <w:r w:rsidR="00186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%</w:t>
            </w:r>
          </w:p>
        </w:tc>
      </w:tr>
      <w:tr w:rsidR="00D915CE" w:rsidRPr="00D915CE" w14:paraId="5B2875DC" w14:textId="77777777" w:rsidTr="00FD174E">
        <w:tc>
          <w:tcPr>
            <w:tcW w:w="48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AE3C" w14:textId="77777777" w:rsidR="00D915CE" w:rsidRPr="00D915CE" w:rsidRDefault="00D915CE" w:rsidP="00D915C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 рахунок співфінансування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CD571" w14:textId="56366FEC" w:rsidR="00D915CE" w:rsidRPr="00D915CE" w:rsidRDefault="00186B89" w:rsidP="00D915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28 000</w:t>
            </w:r>
            <w:r w:rsid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грн.</w:t>
            </w: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18E3" w14:textId="0CB6F91C" w:rsidR="00D915CE" w:rsidRPr="00D915CE" w:rsidRDefault="00186B89" w:rsidP="00D915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  <w:r w:rsidR="00D91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%</w:t>
            </w:r>
          </w:p>
        </w:tc>
      </w:tr>
      <w:tr w:rsidR="00D915CE" w:rsidRPr="00D915CE" w14:paraId="6DA6D6E8" w14:textId="77777777" w:rsidTr="00FD1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A3E5802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14:paraId="04C30B76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B7353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41F9A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14:paraId="125D38BB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14:paraId="1D56130F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14:paraId="0A25F7FA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D91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Д.Лахно</w:t>
            </w:r>
            <w:proofErr w:type="spellEnd"/>
          </w:p>
        </w:tc>
      </w:tr>
      <w:tr w:rsidR="00D915CE" w:rsidRPr="00D915CE" w14:paraId="50D08C72" w14:textId="77777777" w:rsidTr="00FD1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8F7F1D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підпис автора проекту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46B1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0AEE4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ініціал, прізвище</w:t>
            </w:r>
          </w:p>
          <w:p w14:paraId="1F4262AF" w14:textId="77777777" w:rsidR="00D915CE" w:rsidRPr="00D915CE" w:rsidRDefault="00D915CE" w:rsidP="00D91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</w:tr>
      <w:tr w:rsidR="00D915CE" w:rsidRPr="00D915CE" w14:paraId="3475C332" w14:textId="77777777" w:rsidTr="00FD1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8C615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3F735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F9588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483DBF" w14:textId="77777777" w:rsidR="00D915CE" w:rsidRPr="00D915CE" w:rsidRDefault="00D915CE" w:rsidP="00D915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915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дата</w:t>
            </w:r>
          </w:p>
        </w:tc>
      </w:tr>
    </w:tbl>
    <w:p w14:paraId="24CE23EA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3449E2E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4A74F9D7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04A1909D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453592E7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335186C7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59AC587B" w14:textId="017083FC" w:rsid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54840674" w14:textId="67F87AEA" w:rsidR="00186B89" w:rsidRDefault="00186B89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42904218" w14:textId="77777777" w:rsidR="00186B89" w:rsidRDefault="00186B89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43CB5EDE" w14:textId="77777777" w:rsidR="00D915CE" w:rsidRPr="00D915CE" w:rsidRDefault="00D915CE" w:rsidP="00D915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B325453" w14:textId="77777777" w:rsidR="003C36CA" w:rsidRDefault="003C36CA" w:rsidP="003C3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lastRenderedPageBreak/>
        <w:t>ІІ. ПРОЄКТ</w:t>
      </w:r>
    </w:p>
    <w:p w14:paraId="74D9B2F0" w14:textId="77777777" w:rsidR="003C36CA" w:rsidRDefault="003C36CA" w:rsidP="003C3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p w14:paraId="5EB2A9A1" w14:textId="77777777" w:rsidR="003C36CA" w:rsidRDefault="003C36CA" w:rsidP="003C36C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Анотація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7227CDA" w14:textId="77777777" w:rsidR="003C36CA" w:rsidRDefault="003C36CA" w:rsidP="003C36CA">
      <w:pPr>
        <w:spacing w:after="0"/>
        <w:ind w:left="97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ar-SA"/>
        </w:rPr>
        <w:t>«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Шкільний двір – безпечний і зручний» в Криворізькій гімназії №95</w:t>
      </w:r>
    </w:p>
    <w:p w14:paraId="511C783B" w14:textId="77777777" w:rsidR="003C36CA" w:rsidRDefault="003C36CA" w:rsidP="003C3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деталь,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говорить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оформлене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оточене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доглянуте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подвір’я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прекрасного,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краю,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тонус, позитивно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дорослих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D62BF" w14:textId="77777777" w:rsidR="003C36CA" w:rsidRDefault="003C36CA" w:rsidP="003C3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Криворізька гімназія №95 розташована у центральній частині Металургійного району нашого міста, є сучасним закладом освіти, в якому навчаються діти майже з усіх районів міста та який слугує осередком культурного життя густонаселеного житлового мікрорайону, базою для проведення шкільних свят, флешмобів, тематичних лінійок, танцювальних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ярмарок,  багатьох загально районних та міських освітніх заходів. </w:t>
      </w:r>
      <w:r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ній </w:t>
      </w: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Африки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Металургійного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 Заклад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різноманітними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ергономічних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Але, за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зносилось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022821" w14:textId="77777777" w:rsidR="003C36CA" w:rsidRDefault="003C36CA" w:rsidP="003C3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реалізовуватися  наступними заходами: - р</w:t>
      </w:r>
      <w:r w:rsidRPr="00B1697C">
        <w:rPr>
          <w:rFonts w:ascii="Times New Roman" w:hAnsi="Times New Roman" w:cs="Times New Roman"/>
          <w:sz w:val="28"/>
          <w:szCs w:val="28"/>
          <w:lang w:val="uk-UA"/>
        </w:rPr>
        <w:t xml:space="preserve">озробка </w:t>
      </w:r>
      <w:proofErr w:type="spellStart"/>
      <w:r w:rsidRPr="00B1697C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B1697C">
        <w:rPr>
          <w:rFonts w:ascii="Times New Roman" w:hAnsi="Times New Roman" w:cs="Times New Roman"/>
          <w:sz w:val="28"/>
          <w:szCs w:val="28"/>
          <w:lang w:val="uk-UA"/>
        </w:rPr>
        <w:t>-кошторисної документації, експертиза</w:t>
      </w:r>
      <w:r>
        <w:rPr>
          <w:rFonts w:ascii="Times New Roman" w:hAnsi="Times New Roman" w:cs="Times New Roman"/>
          <w:sz w:val="28"/>
          <w:szCs w:val="28"/>
          <w:lang w:val="uk-UA"/>
        </w:rPr>
        <w:t>; - д</w:t>
      </w:r>
      <w:r w:rsidRPr="00B1697C">
        <w:rPr>
          <w:rFonts w:ascii="Times New Roman" w:hAnsi="Times New Roman" w:cs="Times New Roman"/>
          <w:sz w:val="28"/>
          <w:szCs w:val="28"/>
          <w:lang w:val="uk-UA"/>
        </w:rPr>
        <w:t>емонтаж існуючого покриття шкільного  подвір’я</w:t>
      </w:r>
      <w:r>
        <w:rPr>
          <w:rFonts w:ascii="Times New Roman" w:hAnsi="Times New Roman" w:cs="Times New Roman"/>
          <w:sz w:val="28"/>
          <w:szCs w:val="28"/>
          <w:lang w:val="uk-UA"/>
        </w:rPr>
        <w:t>; - о</w:t>
      </w:r>
      <w:r w:rsidRPr="00B1697C">
        <w:rPr>
          <w:rFonts w:ascii="Times New Roman" w:hAnsi="Times New Roman" w:cs="Times New Roman"/>
          <w:sz w:val="28"/>
          <w:szCs w:val="28"/>
          <w:lang w:val="uk-UA"/>
        </w:rPr>
        <w:t>блаштування подвір’я згідно з розробленою ПКД</w:t>
      </w:r>
      <w:r>
        <w:rPr>
          <w:rFonts w:ascii="Times New Roman" w:hAnsi="Times New Roman" w:cs="Times New Roman"/>
          <w:sz w:val="28"/>
          <w:szCs w:val="28"/>
          <w:lang w:val="uk-UA"/>
        </w:rPr>
        <w:t>; - п</w:t>
      </w:r>
      <w:r w:rsidRPr="00B1697C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свята відкриття продукту </w:t>
      </w:r>
      <w:proofErr w:type="spellStart"/>
      <w:r w:rsidRPr="00B1697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14:paraId="6FCA65A8" w14:textId="77777777" w:rsidR="003C36CA" w:rsidRDefault="003C36CA" w:rsidP="003C3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 результаті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«Шкільний двір – безпечний і зручний» в Криворізькій гімназії №95» навчальний заклад отримає тематичний дизайн подвір’я школи за допомогою сучасного покриття, зонування пришкільної території з виокремленням зони патріотичного, екологічного та естетичного виховання, благоустрій майданчика для організованого та безпечного дозвілля вихованців закладу, створення позитивного іміджу школи.</w:t>
      </w:r>
    </w:p>
    <w:p w14:paraId="42AADEE8" w14:textId="77777777" w:rsidR="003C36CA" w:rsidRDefault="003C36CA" w:rsidP="003C3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Обсяг коштів, необхідних для реалізації проекту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1 400 000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., в тому числі за рахунок фонду конкурсу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1 372 000 грн. та суми співфінансування 28 000 грн.</w:t>
      </w:r>
    </w:p>
    <w:p w14:paraId="59630038" w14:textId="77777777" w:rsidR="001D4F9D" w:rsidRDefault="001D4F9D" w:rsidP="00905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3AF18E" w14:textId="46CC95E7" w:rsidR="00861380" w:rsidRPr="00975573" w:rsidRDefault="00905ACE" w:rsidP="00975573">
      <w:pPr>
        <w:pStyle w:val="a5"/>
        <w:numPr>
          <w:ilvl w:val="0"/>
          <w:numId w:val="4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7557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Докладний опис </w:t>
      </w:r>
      <w:r w:rsidR="0097557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проекту</w:t>
      </w:r>
    </w:p>
    <w:p w14:paraId="2044D4E0" w14:textId="77777777" w:rsidR="00975573" w:rsidRPr="00975573" w:rsidRDefault="00975573" w:rsidP="00975573">
      <w:pPr>
        <w:pStyle w:val="a5"/>
        <w:suppressAutoHyphens/>
        <w:snapToGrid w:val="0"/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79702836" w14:textId="6AC0BBE0" w:rsidR="00861380" w:rsidRDefault="001D4F9D" w:rsidP="009755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Arial" w:hAnsi="Arial" w:cs="Arial"/>
          <w:color w:val="99A2AA"/>
          <w:sz w:val="32"/>
          <w:szCs w:val="32"/>
          <w:shd w:val="clear" w:color="auto" w:fill="FFFFFF"/>
        </w:rPr>
        <w:t xml:space="preserve"> </w:t>
      </w:r>
      <w:r w:rsidR="00861380" w:rsidRPr="00D915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2.1. Опис проблеми</w:t>
      </w:r>
      <w:r w:rsidR="00861380" w:rsidRPr="00D915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на </w:t>
      </w:r>
      <w:r w:rsidR="009755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розв’язання якої спрямовано </w:t>
      </w:r>
      <w:proofErr w:type="spellStart"/>
      <w:r w:rsidR="009755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</w:t>
      </w:r>
      <w:r w:rsidR="00861380" w:rsidRPr="00D915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кт</w:t>
      </w:r>
      <w:proofErr w:type="spellEnd"/>
      <w:r w:rsidR="008613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61FEDD1C" w14:textId="7EF46FDD" w:rsidR="001D4F9D" w:rsidRDefault="00975573" w:rsidP="00975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4F9D" w:rsidRPr="00E613CF">
        <w:rPr>
          <w:rFonts w:ascii="Times New Roman" w:hAnsi="Times New Roman" w:cs="Times New Roman"/>
          <w:sz w:val="28"/>
          <w:szCs w:val="28"/>
          <w:lang w:val="uk-UA"/>
        </w:rPr>
        <w:t xml:space="preserve">Основною проблемою, на вирішення якої спрямовано </w:t>
      </w:r>
      <w:proofErr w:type="spellStart"/>
      <w:r w:rsidR="001D4F9D" w:rsidRPr="00E613C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D4F9D" w:rsidRPr="00E613CF">
        <w:rPr>
          <w:rFonts w:ascii="Times New Roman" w:hAnsi="Times New Roman" w:cs="Times New Roman"/>
          <w:sz w:val="28"/>
          <w:szCs w:val="28"/>
          <w:lang w:val="uk-UA"/>
        </w:rPr>
        <w:t xml:space="preserve">, є невідповідність існуючого стану облаштування шкільного подвір’я сучасним естетичним вимогам та вимогам з благоустрою, безпечного середовища. </w:t>
      </w:r>
      <w:r w:rsidR="001D4F9D" w:rsidRPr="004B76E6">
        <w:rPr>
          <w:rFonts w:ascii="Times New Roman" w:hAnsi="Times New Roman" w:cs="Times New Roman"/>
          <w:sz w:val="28"/>
          <w:szCs w:val="28"/>
        </w:rPr>
        <w:t xml:space="preserve">Перше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стати для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закликом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бажан</w:t>
      </w:r>
      <w:r w:rsidR="001D4F9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ініціативна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є наша шк</w:t>
      </w:r>
      <w:r w:rsidR="001D4F9D">
        <w:rPr>
          <w:rFonts w:ascii="Times New Roman" w:hAnsi="Times New Roman" w:cs="Times New Roman"/>
          <w:sz w:val="28"/>
          <w:szCs w:val="28"/>
        </w:rPr>
        <w:t xml:space="preserve">ола.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Інноваційною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проє</w:t>
      </w:r>
      <w:r w:rsidR="001D4F9D" w:rsidRPr="004B76E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та ландшафтного дизайну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4B76E6">
        <w:rPr>
          <w:rFonts w:ascii="Times New Roman" w:hAnsi="Times New Roman" w:cs="Times New Roman"/>
          <w:sz w:val="28"/>
          <w:szCs w:val="28"/>
        </w:rPr>
        <w:t>прикладний</w:t>
      </w:r>
      <w:proofErr w:type="spellEnd"/>
      <w:r w:rsidR="001D4F9D" w:rsidRPr="004B76E6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097570F6" w14:textId="292B7549" w:rsidR="001D4F9D" w:rsidRPr="00861380" w:rsidRDefault="001D4F9D" w:rsidP="009755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861380">
        <w:rPr>
          <w:rFonts w:ascii="Times New Roman" w:hAnsi="Times New Roman" w:cs="Times New Roman"/>
          <w:bCs/>
          <w:sz w:val="28"/>
          <w:szCs w:val="28"/>
          <w:u w:val="single"/>
        </w:rPr>
        <w:t>Цільові</w:t>
      </w:r>
      <w:proofErr w:type="spellEnd"/>
      <w:r w:rsidRPr="0086138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861380">
        <w:rPr>
          <w:rFonts w:ascii="Times New Roman" w:hAnsi="Times New Roman" w:cs="Times New Roman"/>
          <w:bCs/>
          <w:sz w:val="28"/>
          <w:szCs w:val="28"/>
          <w:u w:val="single"/>
        </w:rPr>
        <w:t>групи</w:t>
      </w:r>
      <w:proofErr w:type="spellEnd"/>
      <w:r w:rsidRPr="0086138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</w:t>
      </w:r>
      <w:r w:rsidR="0097557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є</w:t>
      </w:r>
      <w:proofErr w:type="spellStart"/>
      <w:r w:rsidRPr="00861380">
        <w:rPr>
          <w:rFonts w:ascii="Times New Roman" w:hAnsi="Times New Roman" w:cs="Times New Roman"/>
          <w:bCs/>
          <w:sz w:val="28"/>
          <w:szCs w:val="28"/>
          <w:u w:val="single"/>
        </w:rPr>
        <w:t>кту</w:t>
      </w:r>
      <w:proofErr w:type="spellEnd"/>
      <w:r w:rsidRPr="00861380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14:paraId="797B5585" w14:textId="7B074451" w:rsidR="001D4F9D" w:rsidRDefault="00BF483C" w:rsidP="00975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аудитор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безпосере</w:t>
      </w:r>
      <w:r w:rsidR="00975573">
        <w:rPr>
          <w:rFonts w:ascii="Times New Roman" w:hAnsi="Times New Roman" w:cs="Times New Roman"/>
          <w:sz w:val="28"/>
          <w:szCs w:val="28"/>
        </w:rPr>
        <w:t>дньо</w:t>
      </w:r>
      <w:proofErr w:type="spellEnd"/>
      <w:r w:rsidR="00975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573">
        <w:rPr>
          <w:rFonts w:ascii="Times New Roman" w:hAnsi="Times New Roman" w:cs="Times New Roman"/>
          <w:sz w:val="28"/>
          <w:szCs w:val="28"/>
        </w:rPr>
        <w:t>зацікавлена</w:t>
      </w:r>
      <w:proofErr w:type="spellEnd"/>
      <w:r w:rsidR="009755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75573">
        <w:rPr>
          <w:rFonts w:ascii="Times New Roman" w:hAnsi="Times New Roman" w:cs="Times New Roman"/>
          <w:sz w:val="28"/>
          <w:szCs w:val="28"/>
        </w:rPr>
        <w:t>втіленні</w:t>
      </w:r>
      <w:proofErr w:type="spellEnd"/>
      <w:r w:rsidR="00975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573">
        <w:rPr>
          <w:rFonts w:ascii="Times New Roman" w:hAnsi="Times New Roman" w:cs="Times New Roman"/>
          <w:sz w:val="28"/>
          <w:szCs w:val="28"/>
        </w:rPr>
        <w:t>про</w:t>
      </w:r>
      <w:r w:rsidR="00975573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, батьки та педагоги КГ №95, </w:t>
      </w:r>
      <w:proofErr w:type="spellStart"/>
      <w:r w:rsidR="0097557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755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75573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="00975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57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75573">
        <w:rPr>
          <w:rFonts w:ascii="Times New Roman" w:hAnsi="Times New Roman" w:cs="Times New Roman"/>
          <w:sz w:val="28"/>
          <w:szCs w:val="28"/>
        </w:rPr>
        <w:t xml:space="preserve"> про</w:t>
      </w:r>
      <w:r w:rsidR="00975573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отримають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можливіст</w:t>
      </w:r>
      <w:r w:rsidR="001D4F9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п</w:t>
      </w:r>
      <w:r w:rsidR="001D4F9D">
        <w:rPr>
          <w:rFonts w:ascii="Times New Roman" w:hAnsi="Times New Roman" w:cs="Times New Roman"/>
          <w:sz w:val="28"/>
          <w:szCs w:val="28"/>
        </w:rPr>
        <w:t>роводити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 w:rsidRPr="00ED034D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 заходи н</w:t>
      </w:r>
      <w:r w:rsidR="001D4F9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оновленому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="001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</w:rPr>
        <w:t>подвір’ї</w:t>
      </w:r>
      <w:proofErr w:type="spellEnd"/>
      <w:r w:rsidR="001D4F9D" w:rsidRPr="00ED034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8CCC73" w14:textId="24C4E0AD" w:rsidR="001D4F9D" w:rsidRPr="00ED034D" w:rsidRDefault="001D4F9D" w:rsidP="00975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3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вт</w:t>
      </w:r>
      <w:r w:rsidR="00BF483C">
        <w:rPr>
          <w:rFonts w:ascii="Times New Roman" w:hAnsi="Times New Roman" w:cs="Times New Roman"/>
          <w:sz w:val="28"/>
          <w:szCs w:val="28"/>
        </w:rPr>
        <w:t>оринн</w:t>
      </w:r>
      <w:proofErr w:type="spellEnd"/>
      <w:r w:rsidR="00BF48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BF483C">
        <w:rPr>
          <w:rFonts w:ascii="Times New Roman" w:hAnsi="Times New Roman" w:cs="Times New Roman"/>
          <w:sz w:val="28"/>
          <w:szCs w:val="28"/>
        </w:rPr>
        <w:t>цільов</w:t>
      </w:r>
      <w:proofErr w:type="spellEnd"/>
      <w:r w:rsidR="00BF48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4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3C">
        <w:rPr>
          <w:rFonts w:ascii="Times New Roman" w:hAnsi="Times New Roman" w:cs="Times New Roman"/>
          <w:sz w:val="28"/>
          <w:szCs w:val="28"/>
        </w:rPr>
        <w:t>аудиторі</w:t>
      </w:r>
      <w:proofErr w:type="spellEnd"/>
      <w:r w:rsidR="00BF483C">
        <w:rPr>
          <w:rFonts w:ascii="Times New Roman" w:hAnsi="Times New Roman" w:cs="Times New Roman"/>
          <w:sz w:val="28"/>
          <w:szCs w:val="28"/>
          <w:lang w:val="uk-UA"/>
        </w:rPr>
        <w:t xml:space="preserve">я -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громада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4D">
        <w:rPr>
          <w:rFonts w:ascii="Times New Roman" w:hAnsi="Times New Roman" w:cs="Times New Roman"/>
          <w:sz w:val="28"/>
          <w:szCs w:val="28"/>
        </w:rPr>
        <w:t xml:space="preserve">заходах на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34D">
        <w:rPr>
          <w:rFonts w:ascii="Times New Roman" w:hAnsi="Times New Roman" w:cs="Times New Roman"/>
          <w:sz w:val="28"/>
          <w:szCs w:val="28"/>
        </w:rPr>
        <w:t xml:space="preserve">закладу; 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proofErr w:type="gram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району та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зацікавлені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малого та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матимуть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975573">
        <w:rPr>
          <w:rFonts w:ascii="Times New Roman" w:hAnsi="Times New Roman" w:cs="Times New Roman"/>
          <w:sz w:val="28"/>
          <w:szCs w:val="28"/>
        </w:rPr>
        <w:t xml:space="preserve"> про</w:t>
      </w:r>
      <w:r w:rsidR="00975573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сплачувати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4D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ED034D">
        <w:rPr>
          <w:rFonts w:ascii="Times New Roman" w:hAnsi="Times New Roman" w:cs="Times New Roman"/>
          <w:sz w:val="28"/>
          <w:szCs w:val="28"/>
        </w:rPr>
        <w:t xml:space="preserve"> до бюджету.</w:t>
      </w:r>
    </w:p>
    <w:p w14:paraId="338C1871" w14:textId="77777777" w:rsidR="001D4F9D" w:rsidRDefault="001D4F9D" w:rsidP="00975573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</w:p>
    <w:p w14:paraId="49DA30F1" w14:textId="3050ED00" w:rsidR="00861380" w:rsidRPr="00D915CE" w:rsidRDefault="00975573" w:rsidP="00BF483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2.2. Мета та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проє</w:t>
      </w:r>
      <w:r w:rsidR="00861380" w:rsidRPr="00D915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кту</w:t>
      </w:r>
      <w:proofErr w:type="spellEnd"/>
      <w:r w:rsidR="008613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2E002CAB" w14:textId="151C4C5E" w:rsidR="001D4F9D" w:rsidRDefault="00975573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</w:t>
      </w:r>
      <w:r w:rsidR="00861380" w:rsidRPr="008613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Мета </w:t>
      </w:r>
      <w:proofErr w:type="spellStart"/>
      <w:r w:rsidR="00861380" w:rsidRPr="008613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оє</w:t>
      </w:r>
      <w:r w:rsidR="00861380" w:rsidRPr="008613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кту</w:t>
      </w:r>
      <w:proofErr w:type="spellEnd"/>
      <w:r w:rsidR="00861380" w:rsidRPr="008613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ворення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сучасного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шкільного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подвір’я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санітарних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належних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 для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дозвілля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молоді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загальношкільних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районних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міських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заня</w:t>
      </w:r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екологічного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гуртка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«Зелена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стеблина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впровадження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</w:t>
      </w:r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вого способу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</w:t>
      </w:r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 з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дотриманням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бюджету у </w:t>
      </w:r>
      <w:r w:rsidR="001D4F9D" w:rsidRPr="001F3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1 400 000,0 грн.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Завдяки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роекту на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шкільному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подвір’ї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проводити</w:t>
      </w:r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муться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сучасні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заходи </w:t>
      </w:r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участю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учителів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мешканців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мікрорайо</w:t>
      </w:r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сприятиме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популяризації</w:t>
      </w:r>
      <w:proofErr w:type="spellEnd"/>
      <w:r w:rsidR="001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закладу,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корисного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змістовного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дозвілля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>літків</w:t>
      </w:r>
      <w:proofErr w:type="spellEnd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молоді</w:t>
      </w:r>
      <w:proofErr w:type="spellEnd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>дорослих</w:t>
      </w:r>
      <w:proofErr w:type="spellEnd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>. Про</w:t>
      </w:r>
      <w:r w:rsidR="001C20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кт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відповідає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Стратегічному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Кривого Рогу на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2025 року та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декільком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пріоритетним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напрямам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конкурсу,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визначеним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пункті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F9D" w:rsidRPr="00062D97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57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</w:t>
      </w:r>
      <w:r w:rsidR="001D4F9D" w:rsidRPr="0006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другою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категорією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об’єктах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Кривого Рогу у сферах</w:t>
      </w:r>
      <w:r w:rsidR="001D4F9D" w:rsidRPr="00062D97">
        <w:rPr>
          <w:rFonts w:ascii="Times New Roman" w:hAnsi="Times New Roman" w:cs="Times New Roman"/>
          <w:sz w:val="28"/>
          <w:szCs w:val="28"/>
          <w:shd w:val="clear" w:color="auto" w:fill="FFFFFF"/>
        </w:rPr>
        <w:t>: п. 3.</w:t>
      </w:r>
      <w:r w:rsidR="00457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1D4F9D" w:rsidRPr="0006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.2.2 </w:t>
      </w:r>
      <w:r w:rsidR="001D4F9D" w:rsidRPr="0076166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4F9D" w:rsidRPr="00FC34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D4F9D" w:rsidRPr="007F4453">
        <w:rPr>
          <w:rFonts w:ascii="Times New Roman" w:hAnsi="Times New Roman" w:cs="Times New Roman"/>
          <w:sz w:val="28"/>
          <w:szCs w:val="28"/>
        </w:rPr>
        <w:t>благоустрою</w:t>
      </w:r>
      <w:r w:rsidR="001D4F9D">
        <w:rPr>
          <w:rFonts w:ascii="Times New Roman" w:hAnsi="Times New Roman" w:cs="Times New Roman"/>
          <w:sz w:val="28"/>
          <w:szCs w:val="28"/>
        </w:rPr>
        <w:t xml:space="preserve">, </w:t>
      </w:r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D4F9D" w:rsidRPr="00062D97">
        <w:rPr>
          <w:rFonts w:ascii="Times New Roman" w:hAnsi="Times New Roman" w:cs="Times New Roman"/>
          <w:sz w:val="28"/>
          <w:szCs w:val="28"/>
          <w:shd w:val="clear" w:color="auto" w:fill="FFFFFF"/>
        </w:rPr>
        <w:t>. 3.</w:t>
      </w:r>
      <w:r w:rsidR="00457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1D4F9D" w:rsidRPr="0006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.2.8 </w:t>
      </w:r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підтримки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інноваційних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методів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зростаючого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покоління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інклюзивної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 для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нарощування</w:t>
      </w:r>
      <w:proofErr w:type="spellEnd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F9D" w:rsidRPr="006019E0">
        <w:rPr>
          <w:rFonts w:ascii="Times New Roman" w:hAnsi="Times New Roman" w:cs="Times New Roman"/>
          <w:sz w:val="28"/>
          <w:szCs w:val="28"/>
          <w:shd w:val="clear" w:color="auto" w:fill="FFFFFF"/>
        </w:rPr>
        <w:t>інтелек</w:t>
      </w:r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>туального</w:t>
      </w:r>
      <w:proofErr w:type="spellEnd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потенціалу</w:t>
      </w:r>
      <w:proofErr w:type="spellEnd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 w:rsidR="001C20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9AA6433" w14:textId="77777777" w:rsidR="003C36CA" w:rsidRPr="003C36CA" w:rsidRDefault="003C36CA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7BE5F8E" w14:textId="490B6461" w:rsidR="001D4F9D" w:rsidRPr="00236392" w:rsidRDefault="001C2078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="001D4F9D" w:rsidRPr="00236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Завдання</w:t>
      </w:r>
      <w:proofErr w:type="spellEnd"/>
      <w:r w:rsidR="001D4F9D" w:rsidRPr="00236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</w:t>
      </w:r>
      <w:r w:rsidRPr="002363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</w:t>
      </w:r>
      <w:proofErr w:type="spellStart"/>
      <w:r w:rsidR="001D4F9D" w:rsidRPr="00236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кту</w:t>
      </w:r>
      <w:proofErr w:type="spellEnd"/>
      <w:r w:rsidR="001D4F9D"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3D64B6B5" w14:textId="77777777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зусилля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спрямованих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благоустрій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безпечне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естетичне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оформлення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подвір’я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5BC21BB6" w14:textId="77777777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проаналізувати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якісні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показники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існуючим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покриттям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обладнанням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двору і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тим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представлене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проєкті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0AE0CC7" w14:textId="2916DA1A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провести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моніторинг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ринку,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відповідні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зак</w:t>
      </w:r>
      <w:r w:rsidR="001C2078"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упівлі</w:t>
      </w:r>
      <w:proofErr w:type="spellEnd"/>
      <w:r w:rsidR="001C2078"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2078"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матеріалів</w:t>
      </w:r>
      <w:proofErr w:type="spellEnd"/>
      <w:r w:rsidR="001C2078"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C2078"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 </w:t>
      </w:r>
      <w:proofErr w:type="spellStart"/>
      <w:r w:rsidR="001C2078"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інвентар</w:t>
      </w:r>
      <w:proofErr w:type="spellEnd"/>
      <w:r w:rsidR="001C2078" w:rsidRPr="00236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proofErr w:type="gram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702D0B34" w14:textId="77777777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визначити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співвідношенні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наявними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ресурсами,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обсягами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фінансування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0B13ACB9" w14:textId="77777777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скласти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містить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базові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необхідних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коштів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фіксувати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джерела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0CD5FF2A" w14:textId="77777777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необхідні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08AAAC74" w14:textId="77777777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підвести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підсумок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обговорити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громадою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подальший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16A6887A" w14:textId="77777777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сприятливі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збереження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зміцнення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фізичного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>, духовного</w:t>
      </w:r>
      <w:r w:rsidRPr="00236392">
        <w:rPr>
          <w:rFonts w:ascii="Times New Roman" w:hAnsi="Times New Roman" w:cs="Times New Roman"/>
          <w:color w:val="99A2AA"/>
          <w:sz w:val="28"/>
          <w:szCs w:val="28"/>
          <w:shd w:val="clear" w:color="auto" w:fill="FFFFFF"/>
        </w:rPr>
        <w:t xml:space="preserve"> </w:t>
      </w: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психічного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засобами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поєднання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урочних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позаурочних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позашкільних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задоволення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запитів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потреб та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уподобань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студентів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молоді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дорослих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0DCE7BDA" w14:textId="77777777" w:rsidR="001D4F9D" w:rsidRPr="00236392" w:rsidRDefault="001D4F9D" w:rsidP="0023639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перетворити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шкільне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подвір’я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таке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яке б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вирізнялося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оригінальністю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практичністю</w:t>
      </w:r>
      <w:proofErr w:type="spellEnd"/>
      <w:r w:rsidRPr="002363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721145" w14:textId="77777777" w:rsidR="001D4F9D" w:rsidRPr="00236392" w:rsidRDefault="001D4F9D" w:rsidP="00236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B3AEE98" w14:textId="0AB85FED" w:rsidR="001C2078" w:rsidRPr="00236392" w:rsidRDefault="00861380" w:rsidP="00BF483C">
      <w:pPr>
        <w:pStyle w:val="a5"/>
        <w:numPr>
          <w:ilvl w:val="1"/>
          <w:numId w:val="4"/>
        </w:numPr>
        <w:suppressAutoHyphens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23639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Технологія досягнення цілей</w:t>
      </w:r>
    </w:p>
    <w:p w14:paraId="64E5EEC2" w14:textId="7EF52E13" w:rsidR="001D4F9D" w:rsidRPr="00236392" w:rsidRDefault="001C2078" w:rsidP="0023639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ar-SA"/>
        </w:rPr>
      </w:pPr>
      <w:r w:rsidRPr="002363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4F9D" w:rsidRPr="00236392">
        <w:rPr>
          <w:rFonts w:ascii="Times New Roman" w:hAnsi="Times New Roman" w:cs="Times New Roman"/>
          <w:sz w:val="28"/>
          <w:szCs w:val="28"/>
        </w:rPr>
        <w:t>На</w:t>
      </w:r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про</w:t>
      </w:r>
      <w:r w:rsidRPr="00236392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236392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1D4F9D" w:rsidRPr="00236392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1D4F9D" w:rsidRPr="0023639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056B9B" w14:textId="67CBA68C" w:rsidR="001D4F9D" w:rsidRPr="00236392" w:rsidRDefault="001C2078" w:rsidP="0023639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392">
        <w:rPr>
          <w:rFonts w:ascii="Times New Roman" w:hAnsi="Times New Roman" w:cs="Times New Roman"/>
          <w:sz w:val="28"/>
          <w:szCs w:val="28"/>
        </w:rPr>
        <w:t>р</w:t>
      </w:r>
      <w:r w:rsidR="001D4F9D" w:rsidRPr="00236392">
        <w:rPr>
          <w:rFonts w:ascii="Times New Roman" w:hAnsi="Times New Roman" w:cs="Times New Roman"/>
          <w:sz w:val="28"/>
          <w:szCs w:val="28"/>
        </w:rPr>
        <w:t>озробка про</w:t>
      </w:r>
      <w:r w:rsidR="00C67FDE" w:rsidRPr="00236392">
        <w:rPr>
          <w:rFonts w:ascii="Times New Roman" w:hAnsi="Times New Roman" w:cs="Times New Roman"/>
          <w:sz w:val="28"/>
          <w:szCs w:val="28"/>
        </w:rPr>
        <w:t>е</w:t>
      </w:r>
      <w:r w:rsidR="001D4F9D" w:rsidRPr="00236392">
        <w:rPr>
          <w:rFonts w:ascii="Times New Roman" w:hAnsi="Times New Roman" w:cs="Times New Roman"/>
          <w:sz w:val="28"/>
          <w:szCs w:val="28"/>
        </w:rPr>
        <w:t>ктно-кошторисної документації, технічний нагляд та технічне обстеження, авт</w:t>
      </w:r>
      <w:r w:rsidRPr="00236392">
        <w:rPr>
          <w:rFonts w:ascii="Times New Roman" w:hAnsi="Times New Roman" w:cs="Times New Roman"/>
          <w:sz w:val="28"/>
          <w:szCs w:val="28"/>
        </w:rPr>
        <w:t>орський нагляд, експертиза ПКД;</w:t>
      </w:r>
    </w:p>
    <w:p w14:paraId="3EFDFF10" w14:textId="4AC82FDA" w:rsidR="001D4F9D" w:rsidRPr="00236392" w:rsidRDefault="001C2078" w:rsidP="0023639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392">
        <w:rPr>
          <w:rFonts w:ascii="Times New Roman" w:hAnsi="Times New Roman" w:cs="Times New Roman"/>
          <w:sz w:val="28"/>
          <w:szCs w:val="28"/>
        </w:rPr>
        <w:t>к</w:t>
      </w:r>
      <w:r w:rsidR="001D4F9D" w:rsidRPr="00236392">
        <w:rPr>
          <w:rFonts w:ascii="Times New Roman" w:hAnsi="Times New Roman" w:cs="Times New Roman"/>
          <w:sz w:val="28"/>
          <w:szCs w:val="28"/>
        </w:rPr>
        <w:t xml:space="preserve">апітальні роботи з улаштування шкільного подвір’я: </w:t>
      </w:r>
    </w:p>
    <w:p w14:paraId="312ED5EA" w14:textId="77777777" w:rsidR="001D4F9D" w:rsidRPr="00236392" w:rsidRDefault="001D4F9D" w:rsidP="00236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392">
        <w:rPr>
          <w:rFonts w:ascii="Times New Roman" w:hAnsi="Times New Roman" w:cs="Times New Roman"/>
          <w:sz w:val="28"/>
          <w:szCs w:val="28"/>
        </w:rPr>
        <w:t xml:space="preserve">- демонтаж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D14853" w14:textId="77777777" w:rsidR="001D4F9D" w:rsidRPr="00236392" w:rsidRDefault="001D4F9D" w:rsidP="00236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3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D07B95" w14:textId="77777777" w:rsidR="001D4F9D" w:rsidRPr="00236392" w:rsidRDefault="001D4F9D" w:rsidP="00236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3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бар’єрів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21DE77" w14:textId="77777777" w:rsidR="001D4F9D" w:rsidRPr="00236392" w:rsidRDefault="001D4F9D" w:rsidP="00236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3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лавочок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60652F" w14:textId="77777777" w:rsidR="001D4F9D" w:rsidRPr="00236392" w:rsidRDefault="001D4F9D" w:rsidP="00236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3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реставрація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стелі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та колон; </w:t>
      </w:r>
    </w:p>
    <w:p w14:paraId="23166968" w14:textId="0B5088AB" w:rsidR="001D4F9D" w:rsidRPr="00236392" w:rsidRDefault="001D4F9D" w:rsidP="002363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3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клумби</w:t>
      </w:r>
      <w:proofErr w:type="spellEnd"/>
      <w:r w:rsidRPr="0023639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6392">
        <w:rPr>
          <w:rFonts w:ascii="Times New Roman" w:hAnsi="Times New Roman" w:cs="Times New Roman"/>
          <w:sz w:val="28"/>
          <w:szCs w:val="28"/>
        </w:rPr>
        <w:t>вико</w:t>
      </w:r>
      <w:r w:rsidR="001C2078" w:rsidRPr="00236392">
        <w:rPr>
          <w:rFonts w:ascii="Times New Roman" w:hAnsi="Times New Roman" w:cs="Times New Roman"/>
          <w:sz w:val="28"/>
          <w:szCs w:val="28"/>
        </w:rPr>
        <w:t>ристанням</w:t>
      </w:r>
      <w:proofErr w:type="spellEnd"/>
      <w:r w:rsidR="001C2078" w:rsidRPr="00236392">
        <w:rPr>
          <w:rFonts w:ascii="Times New Roman" w:hAnsi="Times New Roman" w:cs="Times New Roman"/>
          <w:sz w:val="28"/>
          <w:szCs w:val="28"/>
        </w:rPr>
        <w:t xml:space="preserve"> ландшафтного дизайну</w:t>
      </w:r>
      <w:r w:rsidR="001C2078" w:rsidRPr="002363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1A2EE2" w14:textId="7D0A03BF" w:rsidR="00236392" w:rsidRDefault="001C2078" w:rsidP="00BF483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39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D4F9D" w:rsidRPr="00236392">
        <w:rPr>
          <w:rFonts w:ascii="Times New Roman" w:hAnsi="Times New Roman" w:cs="Times New Roman"/>
          <w:sz w:val="28"/>
          <w:szCs w:val="28"/>
        </w:rPr>
        <w:t xml:space="preserve">рганізація свята відкриття продукту </w:t>
      </w:r>
      <w:proofErr w:type="spellStart"/>
      <w:r w:rsidR="001D4F9D" w:rsidRPr="00236392">
        <w:rPr>
          <w:rFonts w:ascii="Times New Roman" w:hAnsi="Times New Roman" w:cs="Times New Roman"/>
          <w:sz w:val="28"/>
          <w:szCs w:val="28"/>
        </w:rPr>
        <w:t>про</w:t>
      </w:r>
      <w:r w:rsidRPr="00236392">
        <w:rPr>
          <w:rFonts w:ascii="Times New Roman" w:hAnsi="Times New Roman" w:cs="Times New Roman"/>
          <w:sz w:val="28"/>
          <w:szCs w:val="28"/>
        </w:rPr>
        <w:t>є</w:t>
      </w:r>
      <w:r w:rsidR="001D4F9D" w:rsidRPr="00236392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1D4F9D" w:rsidRPr="00236392">
        <w:rPr>
          <w:rFonts w:ascii="Times New Roman" w:hAnsi="Times New Roman" w:cs="Times New Roman"/>
          <w:sz w:val="28"/>
          <w:szCs w:val="28"/>
        </w:rPr>
        <w:t xml:space="preserve"> «Шкільний двір - безпечний і зручний</w:t>
      </w:r>
      <w:r w:rsidRPr="00236392">
        <w:rPr>
          <w:rFonts w:ascii="Times New Roman" w:hAnsi="Times New Roman" w:cs="Times New Roman"/>
          <w:sz w:val="28"/>
          <w:szCs w:val="28"/>
        </w:rPr>
        <w:t>»</w:t>
      </w:r>
      <w:r w:rsidR="00C67FDE" w:rsidRPr="00236392">
        <w:rPr>
          <w:rFonts w:ascii="Times New Roman" w:hAnsi="Times New Roman" w:cs="Times New Roman"/>
          <w:sz w:val="28"/>
          <w:szCs w:val="28"/>
        </w:rPr>
        <w:t xml:space="preserve"> </w:t>
      </w:r>
      <w:r w:rsidR="008F6A8A" w:rsidRPr="00236392">
        <w:rPr>
          <w:rFonts w:ascii="Times New Roman" w:hAnsi="Times New Roman" w:cs="Times New Roman"/>
          <w:sz w:val="28"/>
          <w:szCs w:val="28"/>
        </w:rPr>
        <w:t xml:space="preserve">в </w:t>
      </w:r>
      <w:r w:rsidR="00C67FDE" w:rsidRPr="00236392">
        <w:rPr>
          <w:rFonts w:ascii="Times New Roman" w:hAnsi="Times New Roman" w:cs="Times New Roman"/>
          <w:sz w:val="28"/>
          <w:szCs w:val="28"/>
        </w:rPr>
        <w:t>Криворізькій гімназії №95</w:t>
      </w:r>
      <w:r w:rsidR="001D4F9D" w:rsidRPr="0023639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43EAD87" w14:textId="77777777" w:rsidR="00BF483C" w:rsidRPr="00BF483C" w:rsidRDefault="00BF483C" w:rsidP="000B028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14:paraId="7A0FC1D6" w14:textId="1D2AFC43" w:rsidR="00A60F65" w:rsidRPr="00926D3B" w:rsidRDefault="00A60F65" w:rsidP="003C36CA">
      <w:pPr>
        <w:spacing w:after="0"/>
        <w:ind w:left="975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6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реалізації </w:t>
      </w:r>
      <w:proofErr w:type="spellStart"/>
      <w:r w:rsidRPr="00A60F6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A60F6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ar-SA"/>
        </w:rPr>
        <w:t>«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Шкільний двір – безпечний і зручний» в Криворізькій гімназії №95</w:t>
      </w:r>
    </w:p>
    <w:tbl>
      <w:tblPr>
        <w:tblStyle w:val="a6"/>
        <w:tblW w:w="9730" w:type="dxa"/>
        <w:tblInd w:w="-431" w:type="dxa"/>
        <w:tblLook w:val="04A0" w:firstRow="1" w:lastRow="0" w:firstColumn="1" w:lastColumn="0" w:noHBand="0" w:noVBand="1"/>
      </w:tblPr>
      <w:tblGrid>
        <w:gridCol w:w="568"/>
        <w:gridCol w:w="2115"/>
        <w:gridCol w:w="4237"/>
        <w:gridCol w:w="2810"/>
      </w:tblGrid>
      <w:tr w:rsidR="00A60F65" w14:paraId="544AE005" w14:textId="77777777" w:rsidTr="0006785C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3790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5CDE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Оріентовні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строки реалізації заходів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40C" w14:textId="77777777" w:rsidR="00A60F65" w:rsidRDefault="00A60F65" w:rsidP="0006785C">
            <w:pPr>
              <w:tabs>
                <w:tab w:val="center" w:pos="1836"/>
                <w:tab w:val="right" w:pos="36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Зміст заходів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14:paraId="2BE2116D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601C" w14:textId="77777777" w:rsidR="00A60F65" w:rsidRDefault="00A60F65" w:rsidP="0006785C">
            <w:pPr>
              <w:tabs>
                <w:tab w:val="center" w:pos="1836"/>
                <w:tab w:val="right" w:pos="36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A60F65" w:rsidRPr="008B535A" w14:paraId="592AD6C0" w14:textId="77777777" w:rsidTr="0006785C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574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E3BA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Січень-лютий 2021 р.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F38" w14:textId="77777777" w:rsidR="00A60F65" w:rsidRDefault="00A60F65" w:rsidP="0006785C">
            <w:pPr>
              <w:tabs>
                <w:tab w:val="center" w:pos="1836"/>
                <w:tab w:val="right" w:pos="3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Укладання договору на реалізацію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71C" w14:textId="77777777" w:rsidR="00A60F65" w:rsidRDefault="00A60F65" w:rsidP="0006785C">
            <w:pPr>
              <w:tabs>
                <w:tab w:val="center" w:pos="1836"/>
                <w:tab w:val="right" w:pos="3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 і науки міськвиконкому, Відділ освіти Металургійної районної у місті ради,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</w:tr>
      <w:tr w:rsidR="00A60F65" w:rsidRPr="008B535A" w14:paraId="54182FF4" w14:textId="77777777" w:rsidTr="0006785C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BD3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2F4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 2021р.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AA8" w14:textId="77777777" w:rsidR="00A60F65" w:rsidRDefault="00A60F65" w:rsidP="0006785C">
            <w:pPr>
              <w:tabs>
                <w:tab w:val="center" w:pos="1836"/>
                <w:tab w:val="right" w:pos="3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Внесення коштів співфінансування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E27" w14:textId="77777777" w:rsidR="00A60F65" w:rsidRDefault="00A60F65" w:rsidP="0006785C">
            <w:pPr>
              <w:tabs>
                <w:tab w:val="center" w:pos="1836"/>
                <w:tab w:val="right" w:pos="3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</w:tr>
      <w:tr w:rsidR="00A60F65" w14:paraId="37DA31E4" w14:textId="77777777" w:rsidTr="0006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8FEA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C98B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Березень-травень 2021 р,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28D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процедур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укладання договорів з виконавцями робіт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8E1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Металургійної районної у місті ради.</w:t>
            </w:r>
          </w:p>
        </w:tc>
      </w:tr>
      <w:tr w:rsidR="00A60F65" w14:paraId="7563D5FF" w14:textId="77777777" w:rsidTr="0006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EF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F1F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Березень - квітень 2021 р.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277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-кошторисної документації, експертиза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953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Вигодонабувач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розпорядник коштів, підрядна організація</w:t>
            </w:r>
          </w:p>
        </w:tc>
      </w:tr>
      <w:tr w:rsidR="00A60F65" w14:paraId="07E131CA" w14:textId="77777777" w:rsidTr="0006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9778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8592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 2021 р.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2DF8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існуючого покриття шкільного  подвір’я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6D92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Вигодонабувач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розпорядник коштів, підрядна організація</w:t>
            </w:r>
          </w:p>
        </w:tc>
      </w:tr>
      <w:tr w:rsidR="00A60F65" w14:paraId="18BCEDE1" w14:textId="77777777" w:rsidTr="0006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CB40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5148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Липень-серпень,2021 р.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1ABC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 подвір’я згідно з розробленою ПКД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877E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Вигодонабувач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розпорядник коштів. підрядна організація</w:t>
            </w:r>
          </w:p>
        </w:tc>
      </w:tr>
      <w:tr w:rsidR="00A60F65" w14:paraId="35619F4C" w14:textId="77777777" w:rsidTr="0006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8304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5B9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2021р.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58CF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свята відкриття продукту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C56E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</w:t>
            </w:r>
          </w:p>
          <w:p w14:paraId="79A2EAB1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 №95 з НВР </w:t>
            </w:r>
          </w:p>
          <w:p w14:paraId="7A12916B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Ігнатенко В.П.</w:t>
            </w:r>
          </w:p>
        </w:tc>
      </w:tr>
      <w:tr w:rsidR="00A60F65" w:rsidRPr="004C1873" w14:paraId="082FB031" w14:textId="77777777" w:rsidTr="0006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FF6" w14:textId="77777777" w:rsidR="00A60F65" w:rsidRDefault="00A60F65" w:rsidP="0006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9E7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 жовтень 202р.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E5F" w14:textId="77777777" w:rsidR="00A60F65" w:rsidRDefault="00A60F65" w:rsidP="0006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інформаційної роботи кампанії про хід реалізації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шляхом інформування через СМІ, електронній платформі «Громадський бюджет» та сайті гімназії.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8FB" w14:textId="77777777" w:rsidR="00A60F65" w:rsidRDefault="00A60F65" w:rsidP="0006785C">
            <w:pPr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 і науки міськвиконкому, Відділ освіти Металургійної районної у місті ради,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адміністрація гімназії.</w:t>
            </w:r>
          </w:p>
        </w:tc>
      </w:tr>
    </w:tbl>
    <w:p w14:paraId="5C5D103B" w14:textId="77777777" w:rsidR="00A60F65" w:rsidRPr="004C1873" w:rsidRDefault="00A60F65" w:rsidP="00236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8D204F" w14:textId="526B154F" w:rsidR="00C67FDE" w:rsidRPr="00236392" w:rsidRDefault="00C67FDE" w:rsidP="0023639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1D5F27" w14:textId="618B3FFF" w:rsidR="00C67FDE" w:rsidRPr="00236392" w:rsidRDefault="00C67FDE" w:rsidP="002363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>Для здійснення внутрішнього моніторингу та координаці</w:t>
      </w:r>
      <w:r w:rsidR="00236392"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заходів у ході реалізації </w:t>
      </w:r>
      <w:proofErr w:type="spellStart"/>
      <w:r w:rsidR="00236392"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передбачено закріпити відповідальних осіб за кожним його етапом для недопущення непередбачуваних чи негативних результатів. </w:t>
      </w:r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прийняття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виконаних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робіт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будуть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залучені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представники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головного</w:t>
      </w:r>
      <w:r w:rsidR="00236392"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36392" w:rsidRPr="00236392">
        <w:rPr>
          <w:rFonts w:ascii="Times New Roman" w:eastAsia="Calibri" w:hAnsi="Times New Roman" w:cs="Times New Roman"/>
          <w:sz w:val="28"/>
          <w:szCs w:val="28"/>
        </w:rPr>
        <w:t>розпорядника</w:t>
      </w:r>
      <w:proofErr w:type="spellEnd"/>
      <w:r w:rsidR="00236392"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36392" w:rsidRPr="00236392">
        <w:rPr>
          <w:rFonts w:ascii="Times New Roman" w:eastAsia="Calibri" w:hAnsi="Times New Roman" w:cs="Times New Roman"/>
          <w:sz w:val="28"/>
          <w:szCs w:val="28"/>
        </w:rPr>
        <w:t>коштів</w:t>
      </w:r>
      <w:proofErr w:type="spellEnd"/>
      <w:r w:rsidR="00236392" w:rsidRPr="00236392">
        <w:rPr>
          <w:rFonts w:ascii="Times New Roman" w:eastAsia="Calibri" w:hAnsi="Times New Roman" w:cs="Times New Roman"/>
          <w:sz w:val="28"/>
          <w:szCs w:val="28"/>
        </w:rPr>
        <w:t>, автор про</w:t>
      </w:r>
      <w:r w:rsidR="00236392"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кту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>,</w:t>
      </w:r>
      <w:r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батьківська гром</w:t>
      </w:r>
      <w:r w:rsidR="00236392"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адськість. Після реалізації </w:t>
      </w:r>
      <w:proofErr w:type="spellStart"/>
      <w:r w:rsidR="00236392"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планується провести батьківські збори </w:t>
      </w:r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оцінки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досягнутих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92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2363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DFCE99" w14:textId="2FEC01F9" w:rsidR="00062D97" w:rsidRPr="00236392" w:rsidRDefault="00C67FDE" w:rsidP="00BF483C">
      <w:pPr>
        <w:suppressAutoHyphens/>
        <w:snapToGrid w:val="0"/>
        <w:spacing w:after="0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ar-SA"/>
        </w:rPr>
      </w:pPr>
      <w:r w:rsidRPr="002363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14:paraId="21100C4F" w14:textId="555353DF" w:rsidR="00C67FDE" w:rsidRPr="00236392" w:rsidRDefault="00C67FDE" w:rsidP="00BF483C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ar-SA"/>
        </w:rPr>
      </w:pPr>
      <w:r w:rsidRPr="002363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2.4. Очікува</w:t>
      </w:r>
      <w:r w:rsidR="002363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ні результати від виконання </w:t>
      </w:r>
      <w:proofErr w:type="spellStart"/>
      <w:r w:rsidR="002363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проє</w:t>
      </w:r>
      <w:r w:rsidRPr="002363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кту</w:t>
      </w:r>
      <w:proofErr w:type="spellEnd"/>
      <w:r w:rsidRPr="002363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36392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ar-SA"/>
        </w:rPr>
        <w:t xml:space="preserve"> </w:t>
      </w:r>
    </w:p>
    <w:p w14:paraId="2A466EE6" w14:textId="43131CBA" w:rsidR="00C67FDE" w:rsidRPr="00236392" w:rsidRDefault="00236392" w:rsidP="00BF48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Реалізація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</w:t>
      </w:r>
      <w:r w:rsidR="003A03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кту</w:t>
      </w:r>
      <w:proofErr w:type="spellEnd"/>
      <w:r w:rsidR="003A03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дасть можливість</w:t>
      </w:r>
      <w:r w:rsidR="00C67FDE" w:rsidRPr="002363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6B19352F" w14:textId="4CFBEE26" w:rsidR="00C67FDE" w:rsidRPr="00236392" w:rsidRDefault="00C67FDE" w:rsidP="00BF48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63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3A034A" w:rsidRPr="002363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отримати </w:t>
      </w:r>
      <w:r w:rsidRPr="002363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</w:t>
      </w:r>
      <w:r w:rsidR="001270F0" w:rsidRPr="002363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2363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270F0" w:rsidRPr="00236392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="001270F0"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F0" w:rsidRPr="00236392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1270F0" w:rsidRPr="00236392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3A034A">
        <w:rPr>
          <w:rFonts w:ascii="Times New Roman" w:hAnsi="Times New Roman" w:cs="Times New Roman"/>
          <w:sz w:val="28"/>
          <w:szCs w:val="28"/>
          <w:lang w:val="uk-UA"/>
        </w:rPr>
        <w:t xml:space="preserve"> через покращання естетичного вигляду подвір'я як</w:t>
      </w:r>
      <w:r w:rsidR="003A0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34A">
        <w:rPr>
          <w:rFonts w:ascii="Times New Roman" w:hAnsi="Times New Roman" w:cs="Times New Roman"/>
          <w:sz w:val="28"/>
          <w:szCs w:val="28"/>
        </w:rPr>
        <w:t>необхідн</w:t>
      </w:r>
      <w:r w:rsidR="003A034A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3A0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34A">
        <w:rPr>
          <w:rFonts w:ascii="Times New Roman" w:hAnsi="Times New Roman" w:cs="Times New Roman"/>
          <w:sz w:val="28"/>
          <w:szCs w:val="28"/>
        </w:rPr>
        <w:t>детал</w:t>
      </w:r>
      <w:proofErr w:type="spellEnd"/>
      <w:r w:rsidR="003A03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034A">
        <w:rPr>
          <w:rFonts w:ascii="Times New Roman" w:hAnsi="Times New Roman" w:cs="Times New Roman"/>
          <w:sz w:val="28"/>
          <w:szCs w:val="28"/>
        </w:rPr>
        <w:t xml:space="preserve">, </w:t>
      </w:r>
      <w:r w:rsidR="003A034A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1270F0"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F0" w:rsidRPr="0023639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1270F0" w:rsidRPr="00236392">
        <w:rPr>
          <w:rFonts w:ascii="Times New Roman" w:hAnsi="Times New Roman" w:cs="Times New Roman"/>
          <w:sz w:val="28"/>
          <w:szCs w:val="28"/>
        </w:rPr>
        <w:t xml:space="preserve"> гово</w:t>
      </w:r>
      <w:r w:rsidR="00236392">
        <w:rPr>
          <w:rFonts w:ascii="Times New Roman" w:hAnsi="Times New Roman" w:cs="Times New Roman"/>
          <w:sz w:val="28"/>
          <w:szCs w:val="28"/>
        </w:rPr>
        <w:t xml:space="preserve">рить про </w:t>
      </w:r>
      <w:proofErr w:type="spellStart"/>
      <w:r w:rsidR="00236392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="00236392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="0023639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2363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E7A8D2" w14:textId="7147D73A" w:rsidR="00C67FDE" w:rsidRPr="00236392" w:rsidRDefault="00236392" w:rsidP="00BF483C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3A03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покращити</w:t>
      </w:r>
      <w:r w:rsidR="00C67FDE" w:rsidRPr="002363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рівень </w:t>
      </w:r>
      <w:proofErr w:type="spellStart"/>
      <w:r w:rsidR="001270F0" w:rsidRPr="00236392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1270F0"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F0" w:rsidRPr="00236392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1270F0"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F0" w:rsidRPr="00236392"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A0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1270F0" w:rsidRPr="00236392">
        <w:rPr>
          <w:rFonts w:ascii="Times New Roman" w:hAnsi="Times New Roman" w:cs="Times New Roman"/>
          <w:sz w:val="28"/>
          <w:szCs w:val="28"/>
        </w:rPr>
        <w:t xml:space="preserve"> з благоустрою, </w:t>
      </w:r>
      <w:proofErr w:type="spellStart"/>
      <w:r w:rsidR="001270F0" w:rsidRPr="00236392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1270F0" w:rsidRPr="0023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F0" w:rsidRPr="00236392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</w:p>
    <w:p w14:paraId="4FF59D81" w14:textId="6B2591A1" w:rsidR="00980240" w:rsidRDefault="00980240" w:rsidP="00BF483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48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одночасно брати участь близько 800 учням та педагогам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закладу </w:t>
      </w:r>
      <w:r w:rsidRPr="001C48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масових заходах на шкільному подвір’ї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CA84830" w14:textId="77777777" w:rsidR="00980240" w:rsidRDefault="00980240" w:rsidP="00BF483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48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надати екологічному вихованню учнів  на уроках біології та заняттях шкільного екологічного гуртка «Зелена стеблина» через сучасне озеленення та ландшафтний дизайн шкільної території  більш прикладного характеру;</w:t>
      </w:r>
    </w:p>
    <w:p w14:paraId="7EE6299B" w14:textId="427C5611" w:rsidR="00980240" w:rsidRPr="00D915CE" w:rsidRDefault="00980240" w:rsidP="00BF48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2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забезпечити</w:t>
      </w:r>
      <w:r w:rsidRPr="007F7215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сприятливі</w:t>
      </w:r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культурно-</w:t>
      </w:r>
      <w:proofErr w:type="spellStart"/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дозвіллєвої</w:t>
      </w:r>
      <w:proofErr w:type="spellEnd"/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діяльності в </w:t>
      </w:r>
      <w:r w:rsidR="003A03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рамках роботи літнього дитячого закладу  відпочинку «Лідер».</w:t>
      </w:r>
    </w:p>
    <w:p w14:paraId="5ED72D25" w14:textId="77777777" w:rsidR="00980240" w:rsidRPr="00D915CE" w:rsidRDefault="00980240" w:rsidP="00BF48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Упровадження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дозволить посилювати позитивний імідж закладу під час проведення районних, міських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аходів</w:t>
      </w:r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>,  презентації закладу під час участі у 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еукраїнських та міжнародних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>ктах</w:t>
      </w:r>
      <w:proofErr w:type="spellEnd"/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FEBDECC" w14:textId="0F69A899" w:rsidR="00980240" w:rsidRDefault="00980240" w:rsidP="00BF48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У перспективі  реалізація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дозволить вирішувати завдання Нової української школи щодо формування в учнів компетентності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природничих науках, екологічної грамотності і здорового життя , охоплення учнів</w:t>
      </w:r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руховою активністю, створення безпечного і цікавого місця для проведення годин сімейного дозві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лля, </w:t>
      </w:r>
      <w:r w:rsidR="003A034A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профілактики</w:t>
      </w:r>
      <w:r w:rsidRPr="00D915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негативних явищ серед дітей та молоді,  переорієнтації суспільних інтересів. </w:t>
      </w:r>
    </w:p>
    <w:p w14:paraId="16CF29B4" w14:textId="77777777" w:rsidR="00980240" w:rsidRPr="008F6A8A" w:rsidRDefault="00980240" w:rsidP="00BF48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Сталість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</w:t>
      </w:r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кту</w:t>
      </w:r>
      <w:proofErr w:type="spellEnd"/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полягає в тому, що завдяки його реаліз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ації покращення іміджу закладу, залучення </w:t>
      </w:r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дітей та мол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оді до змістовного дозвілля та  створення</w:t>
      </w:r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умов дл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безпечного перебування у закладі</w:t>
      </w:r>
      <w:r w:rsidRPr="00D915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буде постійним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47F9FF4" w14:textId="77777777" w:rsidR="00980240" w:rsidRDefault="00980240" w:rsidP="00BF483C">
      <w:pPr>
        <w:suppressAutoHyphens/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282B02" w14:textId="77777777" w:rsidR="00980240" w:rsidRDefault="00980240" w:rsidP="00BF483C">
      <w:pPr>
        <w:jc w:val="center"/>
        <w:rPr>
          <w:b/>
          <w:i/>
          <w:lang w:val="uk-UA"/>
        </w:rPr>
      </w:pPr>
    </w:p>
    <w:p w14:paraId="5306BD9F" w14:textId="77777777" w:rsidR="00980240" w:rsidRPr="00062D97" w:rsidRDefault="00980240" w:rsidP="00980240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ar-SA"/>
        </w:rPr>
      </w:pPr>
    </w:p>
    <w:p w14:paraId="77AB1459" w14:textId="77777777" w:rsidR="003C36CA" w:rsidRDefault="00236392" w:rsidP="003C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FDDA3BF" w14:textId="23B4B740" w:rsidR="006A1971" w:rsidRPr="003C36CA" w:rsidRDefault="003C36CA" w:rsidP="003C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</w:t>
      </w:r>
      <w:proofErr w:type="spellStart"/>
      <w:r w:rsidR="006A1971" w:rsidRPr="00BD2135">
        <w:rPr>
          <w:b/>
          <w:i/>
        </w:rPr>
        <w:t>Загальний</w:t>
      </w:r>
      <w:proofErr w:type="spellEnd"/>
      <w:r w:rsidR="006A1971" w:rsidRPr="00BD2135">
        <w:rPr>
          <w:b/>
          <w:i/>
        </w:rPr>
        <w:t xml:space="preserve"> бюджет проекту</w:t>
      </w:r>
    </w:p>
    <w:p w14:paraId="04DFADFB" w14:textId="77777777" w:rsidR="006A1971" w:rsidRPr="00BD2135" w:rsidRDefault="006A1971" w:rsidP="006A1971">
      <w:pPr>
        <w:jc w:val="center"/>
        <w:rPr>
          <w:b/>
          <w:i/>
          <w:lang w:val="uk-UA"/>
        </w:rPr>
      </w:pPr>
      <w:r w:rsidRPr="00BD2135">
        <w:rPr>
          <w:b/>
          <w:i/>
          <w:lang w:val="uk-UA"/>
        </w:rPr>
        <w:t>«</w:t>
      </w:r>
      <w:r>
        <w:rPr>
          <w:b/>
          <w:i/>
          <w:lang w:val="uk-UA"/>
        </w:rPr>
        <w:t>Шкільний двір – безпечний і зручний</w:t>
      </w:r>
      <w:r w:rsidRPr="00BD2135">
        <w:rPr>
          <w:b/>
          <w:i/>
          <w:lang w:val="uk-UA"/>
        </w:rPr>
        <w:t>»</w:t>
      </w:r>
      <w:r>
        <w:rPr>
          <w:b/>
          <w:i/>
          <w:lang w:val="uk-UA"/>
        </w:rPr>
        <w:t xml:space="preserve"> в Криворізькій гімназії №95»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134"/>
        <w:gridCol w:w="709"/>
        <w:gridCol w:w="1134"/>
        <w:gridCol w:w="1134"/>
        <w:gridCol w:w="1134"/>
      </w:tblGrid>
      <w:tr w:rsidR="006A1971" w14:paraId="37F249B4" w14:textId="77777777" w:rsidTr="0006785C">
        <w:tc>
          <w:tcPr>
            <w:tcW w:w="568" w:type="dxa"/>
            <w:vMerge w:val="restart"/>
            <w:vAlign w:val="center"/>
          </w:tcPr>
          <w:p w14:paraId="142236A0" w14:textId="77777777" w:rsidR="006A1971" w:rsidRDefault="006A1971" w:rsidP="0006785C">
            <w:pPr>
              <w:jc w:val="center"/>
            </w:pPr>
            <w:r>
              <w:t>№ з/п</w:t>
            </w:r>
          </w:p>
        </w:tc>
        <w:tc>
          <w:tcPr>
            <w:tcW w:w="3118" w:type="dxa"/>
            <w:vMerge w:val="restart"/>
            <w:vAlign w:val="center"/>
          </w:tcPr>
          <w:p w14:paraId="7F9653B0" w14:textId="77777777" w:rsidR="006A1971" w:rsidRDefault="006A1971" w:rsidP="0006785C">
            <w:pPr>
              <w:jc w:val="center"/>
            </w:pPr>
            <w:r>
              <w:t>Захід</w:t>
            </w:r>
          </w:p>
        </w:tc>
        <w:tc>
          <w:tcPr>
            <w:tcW w:w="1134" w:type="dxa"/>
            <w:vMerge w:val="restart"/>
            <w:vAlign w:val="center"/>
          </w:tcPr>
          <w:p w14:paraId="451596A6" w14:textId="77777777" w:rsidR="006A1971" w:rsidRDefault="006A1971" w:rsidP="0006785C">
            <w:pPr>
              <w:jc w:val="center"/>
            </w:pPr>
            <w:r>
              <w:t>Стаття витрат (товар,</w:t>
            </w:r>
          </w:p>
          <w:p w14:paraId="68414721" w14:textId="77777777" w:rsidR="006A1971" w:rsidRDefault="006A1971" w:rsidP="0006785C">
            <w:pPr>
              <w:jc w:val="center"/>
            </w:pPr>
            <w:r>
              <w:t>робота, послу)</w:t>
            </w:r>
          </w:p>
          <w:p w14:paraId="2B529B40" w14:textId="77777777" w:rsidR="006A1971" w:rsidRDefault="006A1971" w:rsidP="0006785C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gridSpan w:val="3"/>
            <w:vAlign w:val="center"/>
          </w:tcPr>
          <w:p w14:paraId="1B1AAD0F" w14:textId="77777777" w:rsidR="006A1971" w:rsidRDefault="006A1971" w:rsidP="0006785C">
            <w:pPr>
              <w:jc w:val="center"/>
            </w:pPr>
            <w:r>
              <w:t>Розрахунок статей витрат</w:t>
            </w:r>
          </w:p>
        </w:tc>
        <w:tc>
          <w:tcPr>
            <w:tcW w:w="2268" w:type="dxa"/>
            <w:gridSpan w:val="2"/>
            <w:vAlign w:val="center"/>
          </w:tcPr>
          <w:p w14:paraId="696DE4E0" w14:textId="77777777" w:rsidR="006A1971" w:rsidRDefault="006A1971" w:rsidP="0006785C">
            <w:pPr>
              <w:jc w:val="center"/>
            </w:pPr>
            <w:r>
              <w:t>Джерело фінансування</w:t>
            </w:r>
          </w:p>
        </w:tc>
      </w:tr>
      <w:tr w:rsidR="006A1971" w14:paraId="13AAD376" w14:textId="77777777" w:rsidTr="0006785C">
        <w:tc>
          <w:tcPr>
            <w:tcW w:w="568" w:type="dxa"/>
            <w:vMerge/>
            <w:vAlign w:val="center"/>
          </w:tcPr>
          <w:p w14:paraId="6502608B" w14:textId="77777777" w:rsidR="006A1971" w:rsidRDefault="006A1971" w:rsidP="0006785C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273EB2C1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B5C4C10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DED343" w14:textId="77777777" w:rsidR="006A1971" w:rsidRDefault="006A1971" w:rsidP="0006785C">
            <w:pPr>
              <w:jc w:val="center"/>
            </w:pPr>
            <w:proofErr w:type="spellStart"/>
            <w:r>
              <w:t>Орієнтов</w:t>
            </w:r>
            <w:proofErr w:type="spellEnd"/>
            <w:r>
              <w:t>-на ціна на один. (грн.)</w:t>
            </w:r>
          </w:p>
        </w:tc>
        <w:tc>
          <w:tcPr>
            <w:tcW w:w="709" w:type="dxa"/>
            <w:vAlign w:val="center"/>
          </w:tcPr>
          <w:p w14:paraId="155B75D4" w14:textId="77777777" w:rsidR="006A1971" w:rsidRDefault="006A1971" w:rsidP="0006785C">
            <w:pPr>
              <w:jc w:val="center"/>
            </w:pPr>
            <w:r>
              <w:t>Кіль-</w:t>
            </w:r>
          </w:p>
          <w:p w14:paraId="70C3FA3D" w14:textId="77777777" w:rsidR="006A1971" w:rsidRDefault="006A1971" w:rsidP="0006785C">
            <w:pPr>
              <w:jc w:val="center"/>
            </w:pPr>
            <w:r>
              <w:t>кість</w:t>
            </w:r>
          </w:p>
        </w:tc>
        <w:tc>
          <w:tcPr>
            <w:tcW w:w="1134" w:type="dxa"/>
            <w:vAlign w:val="center"/>
          </w:tcPr>
          <w:p w14:paraId="2963E727" w14:textId="77777777" w:rsidR="006A1971" w:rsidRDefault="006A1971" w:rsidP="0006785C">
            <w:pPr>
              <w:jc w:val="center"/>
            </w:pPr>
            <w:r>
              <w:t>Сума (грн.)</w:t>
            </w:r>
          </w:p>
        </w:tc>
        <w:tc>
          <w:tcPr>
            <w:tcW w:w="1134" w:type="dxa"/>
            <w:vAlign w:val="center"/>
          </w:tcPr>
          <w:p w14:paraId="78A799B5" w14:textId="77777777" w:rsidR="006A1971" w:rsidRDefault="006A1971" w:rsidP="0006785C">
            <w:pPr>
              <w:jc w:val="center"/>
            </w:pPr>
            <w:r>
              <w:t>Громад-</w:t>
            </w:r>
          </w:p>
          <w:p w14:paraId="50C0AD17" w14:textId="77777777" w:rsidR="006A1971" w:rsidRDefault="006A1971" w:rsidP="0006785C">
            <w:pPr>
              <w:jc w:val="center"/>
            </w:pPr>
            <w:proofErr w:type="spellStart"/>
            <w:r>
              <w:t>ський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  <w:vAlign w:val="center"/>
          </w:tcPr>
          <w:p w14:paraId="0ABD1A69" w14:textId="77777777" w:rsidR="006A1971" w:rsidRDefault="006A1971" w:rsidP="0006785C">
            <w:pPr>
              <w:jc w:val="center"/>
            </w:pPr>
            <w:r>
              <w:t>Співфінансування автора (грн.)</w:t>
            </w:r>
          </w:p>
        </w:tc>
      </w:tr>
      <w:tr w:rsidR="006A1971" w14:paraId="6452D4C5" w14:textId="77777777" w:rsidTr="0006785C">
        <w:tc>
          <w:tcPr>
            <w:tcW w:w="568" w:type="dxa"/>
          </w:tcPr>
          <w:p w14:paraId="1B7F1AE1" w14:textId="77777777" w:rsidR="006A1971" w:rsidRDefault="006A1971" w:rsidP="0006785C">
            <w:pPr>
              <w:jc w:val="center"/>
            </w:pPr>
            <w:r>
              <w:t xml:space="preserve">1. </w:t>
            </w:r>
          </w:p>
        </w:tc>
        <w:tc>
          <w:tcPr>
            <w:tcW w:w="3118" w:type="dxa"/>
          </w:tcPr>
          <w:p w14:paraId="7636E860" w14:textId="77777777" w:rsidR="006A1971" w:rsidRDefault="006A1971" w:rsidP="0006785C">
            <w:pPr>
              <w:jc w:val="center"/>
            </w:pPr>
            <w:r>
              <w:t>Розробка проектно-кошторисної документації</w:t>
            </w:r>
          </w:p>
        </w:tc>
        <w:tc>
          <w:tcPr>
            <w:tcW w:w="1134" w:type="dxa"/>
          </w:tcPr>
          <w:p w14:paraId="337DA562" w14:textId="77777777" w:rsidR="006A1971" w:rsidRDefault="006A1971" w:rsidP="0006785C">
            <w:pPr>
              <w:jc w:val="center"/>
            </w:pPr>
            <w:r w:rsidRPr="0084523F">
              <w:t>робота</w:t>
            </w:r>
          </w:p>
        </w:tc>
        <w:tc>
          <w:tcPr>
            <w:tcW w:w="1134" w:type="dxa"/>
          </w:tcPr>
          <w:p w14:paraId="763E79D7" w14:textId="77777777" w:rsidR="006A1971" w:rsidRDefault="006A1971" w:rsidP="0006785C">
            <w:pPr>
              <w:jc w:val="center"/>
            </w:pPr>
          </w:p>
        </w:tc>
        <w:tc>
          <w:tcPr>
            <w:tcW w:w="709" w:type="dxa"/>
          </w:tcPr>
          <w:p w14:paraId="55D513C2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6A63CD9E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11D425EE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12BFD4C9" w14:textId="77777777" w:rsidR="006A1971" w:rsidRDefault="006A1971" w:rsidP="0006785C">
            <w:pPr>
              <w:jc w:val="center"/>
            </w:pPr>
          </w:p>
        </w:tc>
      </w:tr>
      <w:tr w:rsidR="006A1971" w14:paraId="7EE219C0" w14:textId="77777777" w:rsidTr="0006785C">
        <w:tc>
          <w:tcPr>
            <w:tcW w:w="568" w:type="dxa"/>
          </w:tcPr>
          <w:p w14:paraId="58B97AC8" w14:textId="77777777" w:rsidR="006A1971" w:rsidRDefault="006A1971" w:rsidP="0006785C">
            <w:pPr>
              <w:jc w:val="center"/>
            </w:pPr>
            <w:r>
              <w:t>1.1</w:t>
            </w:r>
          </w:p>
        </w:tc>
        <w:tc>
          <w:tcPr>
            <w:tcW w:w="3118" w:type="dxa"/>
          </w:tcPr>
          <w:p w14:paraId="5EA8361A" w14:textId="77777777" w:rsidR="006A1971" w:rsidRDefault="006A1971" w:rsidP="0006785C">
            <w:pPr>
              <w:jc w:val="center"/>
            </w:pPr>
            <w:r>
              <w:t>Проектно-кошторисна документація</w:t>
            </w:r>
          </w:p>
        </w:tc>
        <w:tc>
          <w:tcPr>
            <w:tcW w:w="1134" w:type="dxa"/>
          </w:tcPr>
          <w:p w14:paraId="76306F6A" w14:textId="77777777" w:rsidR="006A1971" w:rsidRPr="00FA096F" w:rsidRDefault="006A1971" w:rsidP="0006785C">
            <w:pPr>
              <w:jc w:val="center"/>
              <w:rPr>
                <w:sz w:val="18"/>
                <w:szCs w:val="18"/>
              </w:rPr>
            </w:pPr>
            <w:r w:rsidRPr="0084523F">
              <w:t>робота</w:t>
            </w:r>
          </w:p>
        </w:tc>
        <w:tc>
          <w:tcPr>
            <w:tcW w:w="1134" w:type="dxa"/>
          </w:tcPr>
          <w:p w14:paraId="3B2F2BE5" w14:textId="77777777" w:rsidR="006A1971" w:rsidRDefault="006A1971" w:rsidP="0006785C">
            <w:pPr>
              <w:jc w:val="center"/>
            </w:pPr>
          </w:p>
        </w:tc>
        <w:tc>
          <w:tcPr>
            <w:tcW w:w="709" w:type="dxa"/>
          </w:tcPr>
          <w:p w14:paraId="1BB3C9BC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B4EE718" w14:textId="77777777" w:rsidR="006A1971" w:rsidRDefault="006A1971" w:rsidP="0006785C">
            <w:pPr>
              <w:jc w:val="center"/>
            </w:pPr>
            <w:r>
              <w:t>31 000</w:t>
            </w:r>
          </w:p>
        </w:tc>
        <w:tc>
          <w:tcPr>
            <w:tcW w:w="1134" w:type="dxa"/>
          </w:tcPr>
          <w:p w14:paraId="7D046D97" w14:textId="77777777" w:rsidR="006A1971" w:rsidRDefault="006A1971" w:rsidP="0006785C">
            <w:pPr>
              <w:jc w:val="center"/>
            </w:pPr>
            <w:r>
              <w:t>31 000</w:t>
            </w:r>
          </w:p>
        </w:tc>
        <w:tc>
          <w:tcPr>
            <w:tcW w:w="1134" w:type="dxa"/>
          </w:tcPr>
          <w:p w14:paraId="2DED2CF2" w14:textId="77777777" w:rsidR="006A1971" w:rsidRDefault="006A1971" w:rsidP="0006785C">
            <w:pPr>
              <w:jc w:val="center"/>
            </w:pPr>
          </w:p>
        </w:tc>
      </w:tr>
      <w:tr w:rsidR="006A1971" w14:paraId="5CFF9980" w14:textId="77777777" w:rsidTr="0006785C">
        <w:tc>
          <w:tcPr>
            <w:tcW w:w="568" w:type="dxa"/>
          </w:tcPr>
          <w:p w14:paraId="4302D2C9" w14:textId="77777777" w:rsidR="006A1971" w:rsidRDefault="006A1971" w:rsidP="0006785C">
            <w:pPr>
              <w:jc w:val="center"/>
            </w:pPr>
            <w:r>
              <w:t>1.2</w:t>
            </w:r>
          </w:p>
        </w:tc>
        <w:tc>
          <w:tcPr>
            <w:tcW w:w="3118" w:type="dxa"/>
          </w:tcPr>
          <w:p w14:paraId="5E5D428F" w14:textId="77777777" w:rsidR="006A1971" w:rsidRDefault="006A1971" w:rsidP="0006785C">
            <w:pPr>
              <w:jc w:val="center"/>
            </w:pPr>
            <w:r>
              <w:t>Експертиза</w:t>
            </w:r>
          </w:p>
        </w:tc>
        <w:tc>
          <w:tcPr>
            <w:tcW w:w="1134" w:type="dxa"/>
          </w:tcPr>
          <w:p w14:paraId="3ACF441D" w14:textId="77777777" w:rsidR="006A1971" w:rsidRPr="00FA096F" w:rsidRDefault="006A1971" w:rsidP="0006785C">
            <w:pPr>
              <w:jc w:val="center"/>
              <w:rPr>
                <w:sz w:val="18"/>
                <w:szCs w:val="18"/>
              </w:rPr>
            </w:pPr>
            <w:r w:rsidRPr="0084523F">
              <w:t>робота</w:t>
            </w:r>
          </w:p>
        </w:tc>
        <w:tc>
          <w:tcPr>
            <w:tcW w:w="1134" w:type="dxa"/>
          </w:tcPr>
          <w:p w14:paraId="3C74D00C" w14:textId="77777777" w:rsidR="006A1971" w:rsidRDefault="006A1971" w:rsidP="0006785C">
            <w:pPr>
              <w:jc w:val="center"/>
            </w:pPr>
          </w:p>
        </w:tc>
        <w:tc>
          <w:tcPr>
            <w:tcW w:w="709" w:type="dxa"/>
          </w:tcPr>
          <w:p w14:paraId="685E2915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7F5B0AD4" w14:textId="77777777" w:rsidR="006A1971" w:rsidRDefault="006A1971" w:rsidP="0006785C">
            <w:pPr>
              <w:jc w:val="center"/>
            </w:pPr>
            <w:r>
              <w:t>3 500</w:t>
            </w:r>
          </w:p>
        </w:tc>
        <w:tc>
          <w:tcPr>
            <w:tcW w:w="1134" w:type="dxa"/>
          </w:tcPr>
          <w:p w14:paraId="62BB5F0D" w14:textId="77777777" w:rsidR="006A1971" w:rsidRDefault="006A1971" w:rsidP="0006785C">
            <w:pPr>
              <w:jc w:val="center"/>
            </w:pPr>
            <w:r>
              <w:t>3 500</w:t>
            </w:r>
          </w:p>
        </w:tc>
        <w:tc>
          <w:tcPr>
            <w:tcW w:w="1134" w:type="dxa"/>
          </w:tcPr>
          <w:p w14:paraId="493A4F43" w14:textId="77777777" w:rsidR="006A1971" w:rsidRDefault="006A1971" w:rsidP="0006785C">
            <w:pPr>
              <w:jc w:val="center"/>
            </w:pPr>
          </w:p>
        </w:tc>
      </w:tr>
      <w:tr w:rsidR="006A1971" w14:paraId="605437D0" w14:textId="77777777" w:rsidTr="0006785C">
        <w:tc>
          <w:tcPr>
            <w:tcW w:w="568" w:type="dxa"/>
          </w:tcPr>
          <w:p w14:paraId="54B0AD5F" w14:textId="77777777" w:rsidR="006A1971" w:rsidRDefault="006A1971" w:rsidP="0006785C">
            <w:pPr>
              <w:jc w:val="center"/>
            </w:pPr>
            <w:r>
              <w:t>1.3</w:t>
            </w:r>
          </w:p>
        </w:tc>
        <w:tc>
          <w:tcPr>
            <w:tcW w:w="3118" w:type="dxa"/>
          </w:tcPr>
          <w:p w14:paraId="18F8089B" w14:textId="77777777" w:rsidR="006A1971" w:rsidRDefault="006A1971" w:rsidP="0006785C">
            <w:pPr>
              <w:jc w:val="center"/>
            </w:pPr>
            <w:r>
              <w:t>Технічний нагляд</w:t>
            </w:r>
          </w:p>
        </w:tc>
        <w:tc>
          <w:tcPr>
            <w:tcW w:w="1134" w:type="dxa"/>
          </w:tcPr>
          <w:p w14:paraId="7E6ED5C8" w14:textId="77777777" w:rsidR="006A1971" w:rsidRPr="00FA096F" w:rsidRDefault="006A1971" w:rsidP="0006785C">
            <w:pPr>
              <w:jc w:val="center"/>
              <w:rPr>
                <w:sz w:val="18"/>
                <w:szCs w:val="18"/>
              </w:rPr>
            </w:pPr>
            <w:r w:rsidRPr="0084523F">
              <w:t>робота</w:t>
            </w:r>
          </w:p>
        </w:tc>
        <w:tc>
          <w:tcPr>
            <w:tcW w:w="1134" w:type="dxa"/>
          </w:tcPr>
          <w:p w14:paraId="7D0C51B0" w14:textId="77777777" w:rsidR="006A1971" w:rsidRDefault="006A1971" w:rsidP="0006785C">
            <w:pPr>
              <w:jc w:val="center"/>
            </w:pPr>
          </w:p>
        </w:tc>
        <w:tc>
          <w:tcPr>
            <w:tcW w:w="709" w:type="dxa"/>
          </w:tcPr>
          <w:p w14:paraId="5CA6CCD7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060D3059" w14:textId="77777777" w:rsidR="006A1971" w:rsidRDefault="006A1971" w:rsidP="0006785C">
            <w:pPr>
              <w:jc w:val="center"/>
            </w:pPr>
            <w:r>
              <w:t>10 000</w:t>
            </w:r>
          </w:p>
        </w:tc>
        <w:tc>
          <w:tcPr>
            <w:tcW w:w="1134" w:type="dxa"/>
          </w:tcPr>
          <w:p w14:paraId="43046A73" w14:textId="77777777" w:rsidR="006A1971" w:rsidRDefault="006A1971" w:rsidP="0006785C">
            <w:pPr>
              <w:jc w:val="center"/>
            </w:pPr>
            <w:r>
              <w:t>10 000</w:t>
            </w:r>
          </w:p>
        </w:tc>
        <w:tc>
          <w:tcPr>
            <w:tcW w:w="1134" w:type="dxa"/>
          </w:tcPr>
          <w:p w14:paraId="1B748663" w14:textId="77777777" w:rsidR="006A1971" w:rsidRDefault="006A1971" w:rsidP="0006785C">
            <w:pPr>
              <w:jc w:val="center"/>
            </w:pPr>
          </w:p>
        </w:tc>
      </w:tr>
      <w:tr w:rsidR="006A1971" w14:paraId="0B0E7D3B" w14:textId="77777777" w:rsidTr="0006785C">
        <w:tc>
          <w:tcPr>
            <w:tcW w:w="568" w:type="dxa"/>
          </w:tcPr>
          <w:p w14:paraId="19EE1B14" w14:textId="77777777" w:rsidR="006A1971" w:rsidRDefault="006A1971" w:rsidP="0006785C">
            <w:pPr>
              <w:jc w:val="center"/>
            </w:pPr>
            <w:r>
              <w:t>1.4</w:t>
            </w:r>
          </w:p>
        </w:tc>
        <w:tc>
          <w:tcPr>
            <w:tcW w:w="3118" w:type="dxa"/>
          </w:tcPr>
          <w:p w14:paraId="5E91930C" w14:textId="77777777" w:rsidR="006A1971" w:rsidRDefault="006A1971" w:rsidP="0006785C">
            <w:pPr>
              <w:jc w:val="center"/>
            </w:pPr>
            <w:r>
              <w:t>Авторський нагляд</w:t>
            </w:r>
          </w:p>
        </w:tc>
        <w:tc>
          <w:tcPr>
            <w:tcW w:w="1134" w:type="dxa"/>
          </w:tcPr>
          <w:p w14:paraId="11C329D3" w14:textId="77777777" w:rsidR="006A1971" w:rsidRPr="00FA096F" w:rsidRDefault="006A1971" w:rsidP="0006785C">
            <w:pPr>
              <w:jc w:val="center"/>
              <w:rPr>
                <w:sz w:val="18"/>
                <w:szCs w:val="18"/>
              </w:rPr>
            </w:pPr>
            <w:r w:rsidRPr="0084523F">
              <w:t>робота</w:t>
            </w:r>
          </w:p>
        </w:tc>
        <w:tc>
          <w:tcPr>
            <w:tcW w:w="1134" w:type="dxa"/>
          </w:tcPr>
          <w:p w14:paraId="07283DCD" w14:textId="77777777" w:rsidR="006A1971" w:rsidRDefault="006A1971" w:rsidP="0006785C">
            <w:pPr>
              <w:jc w:val="center"/>
            </w:pPr>
          </w:p>
        </w:tc>
        <w:tc>
          <w:tcPr>
            <w:tcW w:w="709" w:type="dxa"/>
          </w:tcPr>
          <w:p w14:paraId="2DD79327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4235030E" w14:textId="77777777" w:rsidR="006A1971" w:rsidRDefault="006A1971" w:rsidP="0006785C">
            <w:pPr>
              <w:jc w:val="center"/>
            </w:pPr>
            <w:r>
              <w:t>5 500</w:t>
            </w:r>
          </w:p>
        </w:tc>
        <w:tc>
          <w:tcPr>
            <w:tcW w:w="1134" w:type="dxa"/>
          </w:tcPr>
          <w:p w14:paraId="06C2F94B" w14:textId="77777777" w:rsidR="006A1971" w:rsidRDefault="006A1971" w:rsidP="0006785C">
            <w:pPr>
              <w:jc w:val="center"/>
            </w:pPr>
            <w:r>
              <w:t>5 500</w:t>
            </w:r>
          </w:p>
        </w:tc>
        <w:tc>
          <w:tcPr>
            <w:tcW w:w="1134" w:type="dxa"/>
          </w:tcPr>
          <w:p w14:paraId="00E2777C" w14:textId="77777777" w:rsidR="006A1971" w:rsidRDefault="006A1971" w:rsidP="0006785C">
            <w:pPr>
              <w:jc w:val="center"/>
            </w:pPr>
          </w:p>
        </w:tc>
      </w:tr>
      <w:tr w:rsidR="006A1971" w14:paraId="435C04DA" w14:textId="77777777" w:rsidTr="0006785C">
        <w:tc>
          <w:tcPr>
            <w:tcW w:w="4820" w:type="dxa"/>
            <w:gridSpan w:val="3"/>
          </w:tcPr>
          <w:p w14:paraId="45E70837" w14:textId="77777777" w:rsidR="006A1971" w:rsidRDefault="006A1971" w:rsidP="0006785C">
            <w:pPr>
              <w:jc w:val="center"/>
              <w:rPr>
                <w:sz w:val="18"/>
                <w:szCs w:val="18"/>
              </w:rPr>
            </w:pPr>
            <w:r w:rsidRPr="00FA096F">
              <w:rPr>
                <w:b/>
              </w:rPr>
              <w:t>Разом 1</w:t>
            </w:r>
          </w:p>
        </w:tc>
        <w:tc>
          <w:tcPr>
            <w:tcW w:w="1134" w:type="dxa"/>
          </w:tcPr>
          <w:p w14:paraId="4B330BC5" w14:textId="77777777" w:rsidR="006A1971" w:rsidRDefault="006A1971" w:rsidP="0006785C">
            <w:pPr>
              <w:jc w:val="center"/>
            </w:pPr>
          </w:p>
        </w:tc>
        <w:tc>
          <w:tcPr>
            <w:tcW w:w="709" w:type="dxa"/>
          </w:tcPr>
          <w:p w14:paraId="00576860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344BDC41" w14:textId="77777777" w:rsidR="006A1971" w:rsidRDefault="006A1971" w:rsidP="0006785C">
            <w:pPr>
              <w:jc w:val="center"/>
            </w:pPr>
            <w:r>
              <w:t>50 000</w:t>
            </w:r>
          </w:p>
        </w:tc>
        <w:tc>
          <w:tcPr>
            <w:tcW w:w="1134" w:type="dxa"/>
          </w:tcPr>
          <w:p w14:paraId="5D4D77FD" w14:textId="77777777" w:rsidR="006A1971" w:rsidRDefault="006A1971" w:rsidP="0006785C">
            <w:pPr>
              <w:jc w:val="center"/>
            </w:pPr>
            <w:r>
              <w:t>50 000</w:t>
            </w:r>
          </w:p>
        </w:tc>
        <w:tc>
          <w:tcPr>
            <w:tcW w:w="1134" w:type="dxa"/>
          </w:tcPr>
          <w:p w14:paraId="00010CFD" w14:textId="77777777" w:rsidR="006A1971" w:rsidRDefault="006A1971" w:rsidP="0006785C">
            <w:pPr>
              <w:jc w:val="center"/>
            </w:pPr>
          </w:p>
        </w:tc>
      </w:tr>
      <w:tr w:rsidR="006A1971" w14:paraId="274C0D9B" w14:textId="77777777" w:rsidTr="0006785C">
        <w:tc>
          <w:tcPr>
            <w:tcW w:w="568" w:type="dxa"/>
          </w:tcPr>
          <w:p w14:paraId="3C32E8DA" w14:textId="77777777" w:rsidR="006A1971" w:rsidRPr="005653D3" w:rsidRDefault="006A1971" w:rsidP="0006785C">
            <w:pPr>
              <w:jc w:val="center"/>
              <w:rPr>
                <w:b/>
              </w:rPr>
            </w:pPr>
            <w:r w:rsidRPr="005653D3">
              <w:rPr>
                <w:b/>
              </w:rPr>
              <w:t xml:space="preserve">2. </w:t>
            </w:r>
          </w:p>
        </w:tc>
        <w:tc>
          <w:tcPr>
            <w:tcW w:w="3118" w:type="dxa"/>
          </w:tcPr>
          <w:p w14:paraId="081BC9BE" w14:textId="77777777" w:rsidR="006A1971" w:rsidRDefault="006A1971" w:rsidP="0006785C">
            <w:pPr>
              <w:jc w:val="center"/>
            </w:pPr>
            <w:r>
              <w:t>Капітальний ремонт ганку та благоустрій шкільного подвір</w:t>
            </w:r>
            <w:r w:rsidRPr="005D1187">
              <w:t>’</w:t>
            </w:r>
            <w:r>
              <w:t>я</w:t>
            </w:r>
          </w:p>
        </w:tc>
        <w:tc>
          <w:tcPr>
            <w:tcW w:w="1134" w:type="dxa"/>
          </w:tcPr>
          <w:p w14:paraId="2D1729A2" w14:textId="77777777" w:rsidR="006A1971" w:rsidRDefault="006A1971" w:rsidP="0006785C">
            <w:pPr>
              <w:jc w:val="center"/>
            </w:pPr>
            <w:r>
              <w:t>робота</w:t>
            </w:r>
          </w:p>
        </w:tc>
        <w:tc>
          <w:tcPr>
            <w:tcW w:w="1134" w:type="dxa"/>
          </w:tcPr>
          <w:p w14:paraId="6CA4FAC0" w14:textId="77777777" w:rsidR="006A1971" w:rsidRDefault="006A1971" w:rsidP="0006785C">
            <w:pPr>
              <w:jc w:val="center"/>
            </w:pPr>
          </w:p>
        </w:tc>
        <w:tc>
          <w:tcPr>
            <w:tcW w:w="709" w:type="dxa"/>
          </w:tcPr>
          <w:p w14:paraId="10347BDC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48804DCF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7D35E273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173D5755" w14:textId="77777777" w:rsidR="006A1971" w:rsidRDefault="006A1971" w:rsidP="0006785C">
            <w:pPr>
              <w:jc w:val="center"/>
            </w:pPr>
          </w:p>
        </w:tc>
      </w:tr>
      <w:tr w:rsidR="006A1971" w14:paraId="4EF7CD1D" w14:textId="77777777" w:rsidTr="0006785C">
        <w:tc>
          <w:tcPr>
            <w:tcW w:w="568" w:type="dxa"/>
          </w:tcPr>
          <w:p w14:paraId="2BB2AFDA" w14:textId="77777777" w:rsidR="006A1971" w:rsidRDefault="006A1971" w:rsidP="0006785C">
            <w:pPr>
              <w:jc w:val="center"/>
            </w:pPr>
            <w:r>
              <w:t>2.1</w:t>
            </w:r>
          </w:p>
        </w:tc>
        <w:tc>
          <w:tcPr>
            <w:tcW w:w="3118" w:type="dxa"/>
          </w:tcPr>
          <w:p w14:paraId="01110F0C" w14:textId="77777777" w:rsidR="006A1971" w:rsidRDefault="006A1971" w:rsidP="0006785C">
            <w:pPr>
              <w:jc w:val="center"/>
            </w:pPr>
            <w:r>
              <w:t>Демонтажні роботи</w:t>
            </w:r>
          </w:p>
        </w:tc>
        <w:tc>
          <w:tcPr>
            <w:tcW w:w="1134" w:type="dxa"/>
          </w:tcPr>
          <w:p w14:paraId="067AF277" w14:textId="77777777" w:rsidR="006A1971" w:rsidRDefault="006A1971" w:rsidP="0006785C">
            <w:pPr>
              <w:jc w:val="center"/>
            </w:pPr>
            <w:r w:rsidRPr="00E628A2">
              <w:t>робота</w:t>
            </w:r>
          </w:p>
        </w:tc>
        <w:tc>
          <w:tcPr>
            <w:tcW w:w="1134" w:type="dxa"/>
          </w:tcPr>
          <w:p w14:paraId="35B46E10" w14:textId="77777777" w:rsidR="006A1971" w:rsidRDefault="006A1971" w:rsidP="0006785C">
            <w:pPr>
              <w:jc w:val="center"/>
            </w:pPr>
            <w:r>
              <w:t>38 000</w:t>
            </w:r>
          </w:p>
        </w:tc>
        <w:tc>
          <w:tcPr>
            <w:tcW w:w="709" w:type="dxa"/>
          </w:tcPr>
          <w:p w14:paraId="65EF2EF0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3E8A6F3" w14:textId="77777777" w:rsidR="006A1971" w:rsidRDefault="006A1971" w:rsidP="0006785C">
            <w:pPr>
              <w:jc w:val="center"/>
            </w:pPr>
            <w:r>
              <w:t>38 000</w:t>
            </w:r>
          </w:p>
        </w:tc>
        <w:tc>
          <w:tcPr>
            <w:tcW w:w="1134" w:type="dxa"/>
          </w:tcPr>
          <w:p w14:paraId="2F597220" w14:textId="77777777" w:rsidR="006A1971" w:rsidRDefault="006A1971" w:rsidP="0006785C">
            <w:pPr>
              <w:jc w:val="center"/>
            </w:pPr>
            <w:r>
              <w:t>38 000</w:t>
            </w:r>
          </w:p>
        </w:tc>
        <w:tc>
          <w:tcPr>
            <w:tcW w:w="1134" w:type="dxa"/>
          </w:tcPr>
          <w:p w14:paraId="157BF1CC" w14:textId="77777777" w:rsidR="006A1971" w:rsidRDefault="006A1971" w:rsidP="0006785C">
            <w:pPr>
              <w:jc w:val="center"/>
            </w:pPr>
          </w:p>
        </w:tc>
      </w:tr>
      <w:tr w:rsidR="006A1971" w14:paraId="0B6DE937" w14:textId="77777777" w:rsidTr="0006785C">
        <w:tc>
          <w:tcPr>
            <w:tcW w:w="568" w:type="dxa"/>
          </w:tcPr>
          <w:p w14:paraId="1384BF9C" w14:textId="77777777" w:rsidR="006A1971" w:rsidRDefault="006A1971" w:rsidP="0006785C">
            <w:pPr>
              <w:jc w:val="center"/>
            </w:pPr>
            <w:r>
              <w:t>2.2</w:t>
            </w:r>
          </w:p>
        </w:tc>
        <w:tc>
          <w:tcPr>
            <w:tcW w:w="3118" w:type="dxa"/>
          </w:tcPr>
          <w:p w14:paraId="66B770A0" w14:textId="77777777" w:rsidR="006A1971" w:rsidRDefault="006A1971" w:rsidP="0006785C">
            <w:pPr>
              <w:jc w:val="center"/>
            </w:pPr>
            <w:r>
              <w:t xml:space="preserve">Улаштування піддашка на каркасі з облицюванням </w:t>
            </w:r>
            <w:proofErr w:type="spellStart"/>
            <w:r>
              <w:t>профлистом</w:t>
            </w:r>
            <w:proofErr w:type="spellEnd"/>
            <w:r>
              <w:t>(60 м2) та системою організованого водостоку</w:t>
            </w:r>
          </w:p>
        </w:tc>
        <w:tc>
          <w:tcPr>
            <w:tcW w:w="1134" w:type="dxa"/>
          </w:tcPr>
          <w:p w14:paraId="2668A9BB" w14:textId="77777777" w:rsidR="006A1971" w:rsidRDefault="006A1971" w:rsidP="0006785C">
            <w:pPr>
              <w:jc w:val="center"/>
            </w:pPr>
            <w:r w:rsidRPr="00E628A2">
              <w:t>робота</w:t>
            </w:r>
          </w:p>
        </w:tc>
        <w:tc>
          <w:tcPr>
            <w:tcW w:w="1134" w:type="dxa"/>
          </w:tcPr>
          <w:p w14:paraId="18442B3A" w14:textId="77777777" w:rsidR="006A1971" w:rsidRDefault="006A1971" w:rsidP="0006785C">
            <w:pPr>
              <w:jc w:val="center"/>
            </w:pPr>
            <w:r>
              <w:t>273 600</w:t>
            </w:r>
          </w:p>
        </w:tc>
        <w:tc>
          <w:tcPr>
            <w:tcW w:w="709" w:type="dxa"/>
          </w:tcPr>
          <w:p w14:paraId="0A3AFDB5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423AD9F" w14:textId="77777777" w:rsidR="006A1971" w:rsidRDefault="006A1971" w:rsidP="0006785C">
            <w:pPr>
              <w:jc w:val="center"/>
            </w:pPr>
            <w:r>
              <w:t>273 600</w:t>
            </w:r>
          </w:p>
        </w:tc>
        <w:tc>
          <w:tcPr>
            <w:tcW w:w="1134" w:type="dxa"/>
          </w:tcPr>
          <w:p w14:paraId="37C86E53" w14:textId="77777777" w:rsidR="006A1971" w:rsidRDefault="006A1971" w:rsidP="0006785C">
            <w:pPr>
              <w:jc w:val="center"/>
            </w:pPr>
            <w:r>
              <w:t>273 600</w:t>
            </w:r>
          </w:p>
        </w:tc>
        <w:tc>
          <w:tcPr>
            <w:tcW w:w="1134" w:type="dxa"/>
          </w:tcPr>
          <w:p w14:paraId="1F3D3D85" w14:textId="77777777" w:rsidR="006A1971" w:rsidRDefault="006A1971" w:rsidP="0006785C">
            <w:pPr>
              <w:jc w:val="center"/>
            </w:pPr>
          </w:p>
        </w:tc>
      </w:tr>
      <w:tr w:rsidR="006A1971" w14:paraId="53B22AD0" w14:textId="77777777" w:rsidTr="0006785C">
        <w:tc>
          <w:tcPr>
            <w:tcW w:w="568" w:type="dxa"/>
          </w:tcPr>
          <w:p w14:paraId="1298AAEA" w14:textId="77777777" w:rsidR="006A1971" w:rsidRDefault="006A1971" w:rsidP="0006785C">
            <w:pPr>
              <w:jc w:val="center"/>
            </w:pPr>
            <w:r>
              <w:t>2.3</w:t>
            </w:r>
          </w:p>
        </w:tc>
        <w:tc>
          <w:tcPr>
            <w:tcW w:w="3118" w:type="dxa"/>
          </w:tcPr>
          <w:p w14:paraId="05E194E0" w14:textId="77777777" w:rsidR="006A1971" w:rsidRDefault="006A1971" w:rsidP="0006785C">
            <w:pPr>
              <w:jc w:val="center"/>
            </w:pPr>
            <w:r>
              <w:t xml:space="preserve">Улаштування площадки ганку, східців та </w:t>
            </w:r>
            <w:proofErr w:type="spellStart"/>
            <w:r>
              <w:t>підсхідців</w:t>
            </w:r>
            <w:proofErr w:type="spellEnd"/>
            <w:r>
              <w:t xml:space="preserve"> з посиленням основи сіткою та облицюванням плиткою</w:t>
            </w:r>
          </w:p>
        </w:tc>
        <w:tc>
          <w:tcPr>
            <w:tcW w:w="1134" w:type="dxa"/>
          </w:tcPr>
          <w:p w14:paraId="3A18FBE4" w14:textId="77777777" w:rsidR="006A1971" w:rsidRDefault="006A1971" w:rsidP="0006785C">
            <w:pPr>
              <w:jc w:val="center"/>
            </w:pPr>
            <w:r w:rsidRPr="00E628A2">
              <w:t>робота</w:t>
            </w:r>
          </w:p>
        </w:tc>
        <w:tc>
          <w:tcPr>
            <w:tcW w:w="1134" w:type="dxa"/>
          </w:tcPr>
          <w:p w14:paraId="6B841B3D" w14:textId="77777777" w:rsidR="006A1971" w:rsidRDefault="006A1971" w:rsidP="0006785C">
            <w:pPr>
              <w:jc w:val="center"/>
            </w:pPr>
            <w:r>
              <w:t>121 800</w:t>
            </w:r>
          </w:p>
        </w:tc>
        <w:tc>
          <w:tcPr>
            <w:tcW w:w="709" w:type="dxa"/>
          </w:tcPr>
          <w:p w14:paraId="4615E2F4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0B084C7" w14:textId="77777777" w:rsidR="006A1971" w:rsidRDefault="006A1971" w:rsidP="0006785C">
            <w:pPr>
              <w:jc w:val="center"/>
            </w:pPr>
            <w:r>
              <w:t>121 800</w:t>
            </w:r>
          </w:p>
        </w:tc>
        <w:tc>
          <w:tcPr>
            <w:tcW w:w="1134" w:type="dxa"/>
          </w:tcPr>
          <w:p w14:paraId="1EE2B3D7" w14:textId="77777777" w:rsidR="006A1971" w:rsidRDefault="006A1971" w:rsidP="0006785C">
            <w:pPr>
              <w:jc w:val="center"/>
            </w:pPr>
            <w:r>
              <w:t>121 800</w:t>
            </w:r>
          </w:p>
        </w:tc>
        <w:tc>
          <w:tcPr>
            <w:tcW w:w="1134" w:type="dxa"/>
          </w:tcPr>
          <w:p w14:paraId="7A1A0802" w14:textId="77777777" w:rsidR="006A1971" w:rsidRDefault="006A1971" w:rsidP="0006785C">
            <w:pPr>
              <w:jc w:val="center"/>
            </w:pPr>
          </w:p>
        </w:tc>
      </w:tr>
      <w:tr w:rsidR="006A1971" w14:paraId="5F8A2903" w14:textId="77777777" w:rsidTr="0006785C">
        <w:tc>
          <w:tcPr>
            <w:tcW w:w="568" w:type="dxa"/>
          </w:tcPr>
          <w:p w14:paraId="75215197" w14:textId="77777777" w:rsidR="006A1971" w:rsidRDefault="006A1971" w:rsidP="0006785C">
            <w:pPr>
              <w:jc w:val="center"/>
            </w:pPr>
            <w:r>
              <w:t>2.4</w:t>
            </w:r>
          </w:p>
        </w:tc>
        <w:tc>
          <w:tcPr>
            <w:tcW w:w="3118" w:type="dxa"/>
          </w:tcPr>
          <w:p w14:paraId="1A43FA81" w14:textId="77777777" w:rsidR="006A1971" w:rsidRDefault="006A1971" w:rsidP="0006785C">
            <w:pPr>
              <w:jc w:val="center"/>
            </w:pPr>
            <w:r>
              <w:t>Улаштування облицювання колон плиткою «Фагот» (20 м2)</w:t>
            </w:r>
          </w:p>
        </w:tc>
        <w:tc>
          <w:tcPr>
            <w:tcW w:w="1134" w:type="dxa"/>
          </w:tcPr>
          <w:p w14:paraId="3CEDE907" w14:textId="77777777" w:rsidR="006A1971" w:rsidRDefault="006A1971" w:rsidP="0006785C">
            <w:pPr>
              <w:jc w:val="center"/>
            </w:pPr>
            <w:r w:rsidRPr="006453E7">
              <w:t>робота</w:t>
            </w:r>
          </w:p>
        </w:tc>
        <w:tc>
          <w:tcPr>
            <w:tcW w:w="1134" w:type="dxa"/>
          </w:tcPr>
          <w:p w14:paraId="0E1173EF" w14:textId="77777777" w:rsidR="006A1971" w:rsidRDefault="006A1971" w:rsidP="0006785C">
            <w:pPr>
              <w:jc w:val="center"/>
            </w:pPr>
            <w:r>
              <w:t>42 600</w:t>
            </w:r>
          </w:p>
        </w:tc>
        <w:tc>
          <w:tcPr>
            <w:tcW w:w="709" w:type="dxa"/>
          </w:tcPr>
          <w:p w14:paraId="4E9948C0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988DF0A" w14:textId="77777777" w:rsidR="006A1971" w:rsidRDefault="006A1971" w:rsidP="0006785C">
            <w:pPr>
              <w:jc w:val="center"/>
            </w:pPr>
            <w:r>
              <w:t>42 600</w:t>
            </w:r>
          </w:p>
        </w:tc>
        <w:tc>
          <w:tcPr>
            <w:tcW w:w="1134" w:type="dxa"/>
          </w:tcPr>
          <w:p w14:paraId="42E1750C" w14:textId="77777777" w:rsidR="006A1971" w:rsidRDefault="006A1971" w:rsidP="0006785C">
            <w:pPr>
              <w:jc w:val="center"/>
            </w:pPr>
            <w:r>
              <w:t>42 600</w:t>
            </w:r>
          </w:p>
        </w:tc>
        <w:tc>
          <w:tcPr>
            <w:tcW w:w="1134" w:type="dxa"/>
          </w:tcPr>
          <w:p w14:paraId="5E543535" w14:textId="77777777" w:rsidR="006A1971" w:rsidRDefault="006A1971" w:rsidP="0006785C">
            <w:pPr>
              <w:jc w:val="center"/>
            </w:pPr>
          </w:p>
        </w:tc>
      </w:tr>
      <w:tr w:rsidR="006A1971" w14:paraId="4C26CBE7" w14:textId="77777777" w:rsidTr="0006785C">
        <w:tc>
          <w:tcPr>
            <w:tcW w:w="568" w:type="dxa"/>
          </w:tcPr>
          <w:p w14:paraId="52545478" w14:textId="77777777" w:rsidR="006A1971" w:rsidRDefault="006A1971" w:rsidP="0006785C">
            <w:pPr>
              <w:jc w:val="center"/>
            </w:pPr>
            <w:r>
              <w:t>2.5</w:t>
            </w:r>
          </w:p>
        </w:tc>
        <w:tc>
          <w:tcPr>
            <w:tcW w:w="3118" w:type="dxa"/>
          </w:tcPr>
          <w:p w14:paraId="08396D84" w14:textId="77777777" w:rsidR="006A1971" w:rsidRDefault="006A1971" w:rsidP="0006785C">
            <w:pPr>
              <w:jc w:val="center"/>
            </w:pPr>
            <w:r>
              <w:t xml:space="preserve">Улаштування облицювання стін входу, ганку та  цоколю плиткою «Фагот» </w:t>
            </w:r>
          </w:p>
        </w:tc>
        <w:tc>
          <w:tcPr>
            <w:tcW w:w="1134" w:type="dxa"/>
          </w:tcPr>
          <w:p w14:paraId="1E2B2657" w14:textId="77777777" w:rsidR="006A1971" w:rsidRDefault="006A1971" w:rsidP="0006785C">
            <w:pPr>
              <w:jc w:val="center"/>
            </w:pPr>
            <w:r w:rsidRPr="006453E7">
              <w:t>робота</w:t>
            </w:r>
          </w:p>
        </w:tc>
        <w:tc>
          <w:tcPr>
            <w:tcW w:w="1134" w:type="dxa"/>
          </w:tcPr>
          <w:p w14:paraId="786A92B9" w14:textId="77777777" w:rsidR="006A1971" w:rsidRDefault="006A1971" w:rsidP="0006785C">
            <w:pPr>
              <w:jc w:val="center"/>
            </w:pPr>
            <w:r>
              <w:t>72 000</w:t>
            </w:r>
          </w:p>
        </w:tc>
        <w:tc>
          <w:tcPr>
            <w:tcW w:w="709" w:type="dxa"/>
          </w:tcPr>
          <w:p w14:paraId="2B8BA91C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7E37236" w14:textId="77777777" w:rsidR="006A1971" w:rsidRDefault="006A1971" w:rsidP="0006785C">
            <w:pPr>
              <w:jc w:val="center"/>
            </w:pPr>
            <w:r>
              <w:t>72 000</w:t>
            </w:r>
          </w:p>
        </w:tc>
        <w:tc>
          <w:tcPr>
            <w:tcW w:w="1134" w:type="dxa"/>
          </w:tcPr>
          <w:p w14:paraId="5BA14FB1" w14:textId="77777777" w:rsidR="006A1971" w:rsidRDefault="006A1971" w:rsidP="0006785C">
            <w:pPr>
              <w:jc w:val="center"/>
            </w:pPr>
            <w:r>
              <w:t>72 000</w:t>
            </w:r>
          </w:p>
        </w:tc>
        <w:tc>
          <w:tcPr>
            <w:tcW w:w="1134" w:type="dxa"/>
          </w:tcPr>
          <w:p w14:paraId="567B1D7B" w14:textId="77777777" w:rsidR="006A1971" w:rsidRDefault="006A1971" w:rsidP="0006785C">
            <w:pPr>
              <w:jc w:val="center"/>
            </w:pPr>
          </w:p>
        </w:tc>
      </w:tr>
      <w:tr w:rsidR="006A1971" w14:paraId="2BBD8E5C" w14:textId="77777777" w:rsidTr="0006785C">
        <w:tc>
          <w:tcPr>
            <w:tcW w:w="568" w:type="dxa"/>
          </w:tcPr>
          <w:p w14:paraId="07693D0E" w14:textId="77777777" w:rsidR="006A1971" w:rsidRDefault="006A1971" w:rsidP="0006785C">
            <w:pPr>
              <w:jc w:val="center"/>
            </w:pPr>
            <w:r>
              <w:t xml:space="preserve">2.6 </w:t>
            </w:r>
          </w:p>
        </w:tc>
        <w:tc>
          <w:tcPr>
            <w:tcW w:w="3118" w:type="dxa"/>
          </w:tcPr>
          <w:p w14:paraId="6B57F748" w14:textId="77777777" w:rsidR="006A1971" w:rsidRDefault="006A1971" w:rsidP="0006785C">
            <w:pPr>
              <w:jc w:val="center"/>
            </w:pPr>
            <w:r>
              <w:t>Улаштування огородження ганку з нержавіючої сталі</w:t>
            </w:r>
          </w:p>
        </w:tc>
        <w:tc>
          <w:tcPr>
            <w:tcW w:w="1134" w:type="dxa"/>
          </w:tcPr>
          <w:p w14:paraId="28B68403" w14:textId="77777777" w:rsidR="006A1971" w:rsidRDefault="006A1971" w:rsidP="0006785C">
            <w:pPr>
              <w:jc w:val="center"/>
            </w:pPr>
            <w:r w:rsidRPr="006453E7">
              <w:t>робота</w:t>
            </w:r>
          </w:p>
        </w:tc>
        <w:tc>
          <w:tcPr>
            <w:tcW w:w="1134" w:type="dxa"/>
          </w:tcPr>
          <w:p w14:paraId="7CF32E7E" w14:textId="77777777" w:rsidR="006A1971" w:rsidRDefault="006A1971" w:rsidP="0006785C">
            <w:pPr>
              <w:jc w:val="center"/>
            </w:pPr>
            <w:r>
              <w:t>84 000</w:t>
            </w:r>
          </w:p>
        </w:tc>
        <w:tc>
          <w:tcPr>
            <w:tcW w:w="709" w:type="dxa"/>
          </w:tcPr>
          <w:p w14:paraId="184B9BF3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7AA7CA4" w14:textId="77777777" w:rsidR="006A1971" w:rsidRDefault="006A1971" w:rsidP="0006785C">
            <w:pPr>
              <w:jc w:val="center"/>
            </w:pPr>
            <w:r>
              <w:t>84 000</w:t>
            </w:r>
          </w:p>
        </w:tc>
        <w:tc>
          <w:tcPr>
            <w:tcW w:w="1134" w:type="dxa"/>
          </w:tcPr>
          <w:p w14:paraId="527C5E5E" w14:textId="77777777" w:rsidR="006A1971" w:rsidRDefault="006A1971" w:rsidP="0006785C">
            <w:pPr>
              <w:jc w:val="center"/>
            </w:pPr>
            <w:r>
              <w:t>84 000</w:t>
            </w:r>
          </w:p>
        </w:tc>
        <w:tc>
          <w:tcPr>
            <w:tcW w:w="1134" w:type="dxa"/>
          </w:tcPr>
          <w:p w14:paraId="083D1E3C" w14:textId="77777777" w:rsidR="006A1971" w:rsidRDefault="006A1971" w:rsidP="0006785C"/>
        </w:tc>
      </w:tr>
      <w:tr w:rsidR="006A1971" w14:paraId="7AD8B547" w14:textId="77777777" w:rsidTr="0006785C">
        <w:tc>
          <w:tcPr>
            <w:tcW w:w="568" w:type="dxa"/>
          </w:tcPr>
          <w:p w14:paraId="220B197E" w14:textId="77777777" w:rsidR="006A1971" w:rsidRDefault="006A1971" w:rsidP="0006785C">
            <w:pPr>
              <w:jc w:val="center"/>
            </w:pPr>
            <w:r>
              <w:t>2.7</w:t>
            </w:r>
          </w:p>
        </w:tc>
        <w:tc>
          <w:tcPr>
            <w:tcW w:w="3118" w:type="dxa"/>
          </w:tcPr>
          <w:p w14:paraId="1EDDC7D9" w14:textId="77777777" w:rsidR="006A1971" w:rsidRDefault="006A1971" w:rsidP="0006785C">
            <w:r>
              <w:t>Встановлення фігурної тротуарної плитки(з придбанням тротуарної плитки- 920 м2)</w:t>
            </w:r>
          </w:p>
        </w:tc>
        <w:tc>
          <w:tcPr>
            <w:tcW w:w="1134" w:type="dxa"/>
          </w:tcPr>
          <w:p w14:paraId="3D4897D7" w14:textId="77777777" w:rsidR="006A1971" w:rsidRDefault="006A1971" w:rsidP="0006785C">
            <w:pPr>
              <w:jc w:val="center"/>
            </w:pPr>
            <w:r w:rsidRPr="0052745D">
              <w:t>робота</w:t>
            </w:r>
          </w:p>
        </w:tc>
        <w:tc>
          <w:tcPr>
            <w:tcW w:w="1134" w:type="dxa"/>
          </w:tcPr>
          <w:p w14:paraId="24F5DBF0" w14:textId="77777777" w:rsidR="006A1971" w:rsidRDefault="006A1971" w:rsidP="0006785C">
            <w:pPr>
              <w:jc w:val="center"/>
            </w:pPr>
            <w:r>
              <w:t>690 000</w:t>
            </w:r>
          </w:p>
        </w:tc>
        <w:tc>
          <w:tcPr>
            <w:tcW w:w="709" w:type="dxa"/>
          </w:tcPr>
          <w:p w14:paraId="07034EF2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4F85BB4" w14:textId="77777777" w:rsidR="006A1971" w:rsidRDefault="006A1971" w:rsidP="0006785C">
            <w:pPr>
              <w:jc w:val="center"/>
            </w:pPr>
            <w:r>
              <w:t>690 000</w:t>
            </w:r>
          </w:p>
        </w:tc>
        <w:tc>
          <w:tcPr>
            <w:tcW w:w="1134" w:type="dxa"/>
          </w:tcPr>
          <w:p w14:paraId="66E2CE4C" w14:textId="77777777" w:rsidR="006A1971" w:rsidRDefault="006A1971" w:rsidP="0006785C">
            <w:pPr>
              <w:jc w:val="center"/>
            </w:pPr>
            <w:r>
              <w:t>690 000</w:t>
            </w:r>
          </w:p>
        </w:tc>
        <w:tc>
          <w:tcPr>
            <w:tcW w:w="1134" w:type="dxa"/>
          </w:tcPr>
          <w:p w14:paraId="26112582" w14:textId="77777777" w:rsidR="006A1971" w:rsidRDefault="006A1971" w:rsidP="0006785C">
            <w:pPr>
              <w:jc w:val="center"/>
            </w:pPr>
          </w:p>
        </w:tc>
      </w:tr>
      <w:tr w:rsidR="006A1971" w14:paraId="7EA51837" w14:textId="77777777" w:rsidTr="0006785C">
        <w:tc>
          <w:tcPr>
            <w:tcW w:w="568" w:type="dxa"/>
          </w:tcPr>
          <w:p w14:paraId="66AF68D1" w14:textId="77777777" w:rsidR="006A1971" w:rsidRDefault="006A1971" w:rsidP="0006785C">
            <w:pPr>
              <w:jc w:val="center"/>
            </w:pPr>
            <w:r>
              <w:t>2.8</w:t>
            </w:r>
          </w:p>
        </w:tc>
        <w:tc>
          <w:tcPr>
            <w:tcW w:w="3118" w:type="dxa"/>
          </w:tcPr>
          <w:p w14:paraId="7254F5DC" w14:textId="77777777" w:rsidR="006A1971" w:rsidRDefault="006A1971" w:rsidP="0006785C">
            <w:r>
              <w:t>Встановлення лавок (з придбанням лавок – 4 шт.)</w:t>
            </w:r>
          </w:p>
        </w:tc>
        <w:tc>
          <w:tcPr>
            <w:tcW w:w="1134" w:type="dxa"/>
          </w:tcPr>
          <w:p w14:paraId="4068F441" w14:textId="77777777" w:rsidR="006A1971" w:rsidRDefault="006A1971" w:rsidP="0006785C">
            <w:pPr>
              <w:jc w:val="center"/>
            </w:pPr>
            <w:r w:rsidRPr="0052745D">
              <w:t>робота</w:t>
            </w:r>
          </w:p>
        </w:tc>
        <w:tc>
          <w:tcPr>
            <w:tcW w:w="1134" w:type="dxa"/>
          </w:tcPr>
          <w:p w14:paraId="156F3ADB" w14:textId="77777777" w:rsidR="006A1971" w:rsidRDefault="006A1971" w:rsidP="0006785C">
            <w:pPr>
              <w:jc w:val="center"/>
            </w:pPr>
            <w:r>
              <w:t>24 000</w:t>
            </w:r>
          </w:p>
        </w:tc>
        <w:tc>
          <w:tcPr>
            <w:tcW w:w="709" w:type="dxa"/>
          </w:tcPr>
          <w:p w14:paraId="6731A3D8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6678FD3" w14:textId="77777777" w:rsidR="006A1971" w:rsidRDefault="006A1971" w:rsidP="0006785C">
            <w:pPr>
              <w:jc w:val="center"/>
            </w:pPr>
            <w:r>
              <w:t>24 000</w:t>
            </w:r>
          </w:p>
        </w:tc>
        <w:tc>
          <w:tcPr>
            <w:tcW w:w="1134" w:type="dxa"/>
          </w:tcPr>
          <w:p w14:paraId="7E05833D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3488C973" w14:textId="77777777" w:rsidR="006A1971" w:rsidRDefault="006A1971" w:rsidP="0006785C">
            <w:pPr>
              <w:jc w:val="center"/>
            </w:pPr>
            <w:r>
              <w:t>24 000</w:t>
            </w:r>
          </w:p>
        </w:tc>
      </w:tr>
      <w:tr w:rsidR="006A1971" w14:paraId="7079EE88" w14:textId="77777777" w:rsidTr="0006785C">
        <w:tc>
          <w:tcPr>
            <w:tcW w:w="568" w:type="dxa"/>
          </w:tcPr>
          <w:p w14:paraId="1E9EF536" w14:textId="77777777" w:rsidR="006A1971" w:rsidRDefault="006A1971" w:rsidP="0006785C">
            <w:pPr>
              <w:jc w:val="center"/>
            </w:pPr>
            <w:r>
              <w:t>2.9</w:t>
            </w:r>
          </w:p>
        </w:tc>
        <w:tc>
          <w:tcPr>
            <w:tcW w:w="3118" w:type="dxa"/>
          </w:tcPr>
          <w:p w14:paraId="5331DC94" w14:textId="77777777" w:rsidR="006A1971" w:rsidRDefault="006A1971" w:rsidP="0006785C">
            <w:r>
              <w:t>Встановлення урн для сміття ( з придбанням урн для сміття – 4 шт.)</w:t>
            </w:r>
          </w:p>
        </w:tc>
        <w:tc>
          <w:tcPr>
            <w:tcW w:w="1134" w:type="dxa"/>
          </w:tcPr>
          <w:p w14:paraId="3AE7E9F1" w14:textId="77777777" w:rsidR="006A1971" w:rsidRDefault="006A1971" w:rsidP="0006785C">
            <w:pPr>
              <w:jc w:val="center"/>
            </w:pPr>
            <w:r w:rsidRPr="0052745D">
              <w:t>робота</w:t>
            </w:r>
          </w:p>
        </w:tc>
        <w:tc>
          <w:tcPr>
            <w:tcW w:w="1134" w:type="dxa"/>
          </w:tcPr>
          <w:p w14:paraId="6E0683A9" w14:textId="77777777" w:rsidR="006A1971" w:rsidRDefault="006A1971" w:rsidP="0006785C">
            <w:pPr>
              <w:jc w:val="center"/>
            </w:pPr>
            <w:r>
              <w:t>4 000</w:t>
            </w:r>
          </w:p>
        </w:tc>
        <w:tc>
          <w:tcPr>
            <w:tcW w:w="709" w:type="dxa"/>
          </w:tcPr>
          <w:p w14:paraId="0AF5E4AE" w14:textId="77777777" w:rsidR="006A1971" w:rsidRDefault="006A1971" w:rsidP="000678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652AB79" w14:textId="77777777" w:rsidR="006A1971" w:rsidRDefault="006A1971" w:rsidP="0006785C">
            <w:pPr>
              <w:jc w:val="center"/>
            </w:pPr>
            <w:r>
              <w:t>4 000</w:t>
            </w:r>
          </w:p>
        </w:tc>
        <w:tc>
          <w:tcPr>
            <w:tcW w:w="1134" w:type="dxa"/>
          </w:tcPr>
          <w:p w14:paraId="7C8906A3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2FD09892" w14:textId="77777777" w:rsidR="006A1971" w:rsidRDefault="006A1971" w:rsidP="0006785C">
            <w:pPr>
              <w:jc w:val="center"/>
            </w:pPr>
            <w:r>
              <w:t>4 000</w:t>
            </w:r>
          </w:p>
        </w:tc>
      </w:tr>
      <w:tr w:rsidR="006A1971" w14:paraId="39D74BA8" w14:textId="77777777" w:rsidTr="0006785C">
        <w:tc>
          <w:tcPr>
            <w:tcW w:w="568" w:type="dxa"/>
          </w:tcPr>
          <w:p w14:paraId="10C0BAEA" w14:textId="77777777" w:rsidR="006A1971" w:rsidRDefault="006A1971" w:rsidP="0006785C">
            <w:pPr>
              <w:jc w:val="center"/>
            </w:pPr>
          </w:p>
        </w:tc>
        <w:tc>
          <w:tcPr>
            <w:tcW w:w="4252" w:type="dxa"/>
            <w:gridSpan w:val="2"/>
          </w:tcPr>
          <w:p w14:paraId="4CCF5EE0" w14:textId="77777777" w:rsidR="006A1971" w:rsidRDefault="006A1971" w:rsidP="0006785C">
            <w:r w:rsidRPr="00FA096F">
              <w:rPr>
                <w:b/>
              </w:rPr>
              <w:t xml:space="preserve">Разом 2 </w:t>
            </w:r>
          </w:p>
        </w:tc>
        <w:tc>
          <w:tcPr>
            <w:tcW w:w="1134" w:type="dxa"/>
          </w:tcPr>
          <w:p w14:paraId="4A77963C" w14:textId="77777777" w:rsidR="006A1971" w:rsidRDefault="006A1971" w:rsidP="0006785C">
            <w:pPr>
              <w:jc w:val="center"/>
            </w:pPr>
          </w:p>
        </w:tc>
        <w:tc>
          <w:tcPr>
            <w:tcW w:w="709" w:type="dxa"/>
          </w:tcPr>
          <w:p w14:paraId="68CB53FC" w14:textId="77777777" w:rsidR="006A1971" w:rsidRDefault="006A1971" w:rsidP="0006785C">
            <w:pPr>
              <w:jc w:val="center"/>
            </w:pPr>
          </w:p>
        </w:tc>
        <w:tc>
          <w:tcPr>
            <w:tcW w:w="1134" w:type="dxa"/>
          </w:tcPr>
          <w:p w14:paraId="5B61E2BB" w14:textId="77777777" w:rsidR="006A1971" w:rsidRPr="00AD77A8" w:rsidRDefault="006A1971" w:rsidP="0006785C">
            <w:pPr>
              <w:jc w:val="center"/>
              <w:rPr>
                <w:b/>
                <w:bCs/>
              </w:rPr>
            </w:pPr>
            <w:r w:rsidRPr="00AD77A8">
              <w:rPr>
                <w:b/>
                <w:bCs/>
              </w:rPr>
              <w:t>1 350 000</w:t>
            </w:r>
          </w:p>
        </w:tc>
        <w:tc>
          <w:tcPr>
            <w:tcW w:w="1134" w:type="dxa"/>
          </w:tcPr>
          <w:p w14:paraId="55440742" w14:textId="77777777" w:rsidR="006A1971" w:rsidRDefault="006A1971" w:rsidP="0006785C">
            <w:pPr>
              <w:jc w:val="center"/>
            </w:pPr>
            <w:r w:rsidRPr="002A2531">
              <w:t>1 322 000</w:t>
            </w:r>
          </w:p>
        </w:tc>
        <w:tc>
          <w:tcPr>
            <w:tcW w:w="1134" w:type="dxa"/>
          </w:tcPr>
          <w:p w14:paraId="2DD75B53" w14:textId="77777777" w:rsidR="006A1971" w:rsidRDefault="006A1971" w:rsidP="0006785C">
            <w:pPr>
              <w:jc w:val="center"/>
            </w:pPr>
            <w:r w:rsidRPr="002A2531">
              <w:t>28 000</w:t>
            </w:r>
          </w:p>
        </w:tc>
      </w:tr>
      <w:tr w:rsidR="006A1971" w14:paraId="32A31A8D" w14:textId="77777777" w:rsidTr="0006785C">
        <w:tc>
          <w:tcPr>
            <w:tcW w:w="6663" w:type="dxa"/>
            <w:gridSpan w:val="5"/>
          </w:tcPr>
          <w:p w14:paraId="137E30F8" w14:textId="77777777" w:rsidR="006A1971" w:rsidRPr="00FA096F" w:rsidRDefault="006A1971" w:rsidP="0006785C">
            <w:pPr>
              <w:rPr>
                <w:b/>
                <w:i/>
              </w:rPr>
            </w:pPr>
            <w:r w:rsidRPr="00FA096F">
              <w:rPr>
                <w:b/>
                <w:i/>
              </w:rPr>
              <w:t xml:space="preserve">Загальний бюджет проекту </w:t>
            </w:r>
          </w:p>
        </w:tc>
        <w:tc>
          <w:tcPr>
            <w:tcW w:w="1134" w:type="dxa"/>
          </w:tcPr>
          <w:p w14:paraId="6B2951C3" w14:textId="77777777" w:rsidR="006A1971" w:rsidRDefault="006A1971" w:rsidP="0006785C">
            <w:pPr>
              <w:jc w:val="center"/>
            </w:pPr>
            <w:r w:rsidRPr="00AF13DA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400 00</w:t>
            </w:r>
            <w:r w:rsidRPr="00AF13DA"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14:paraId="2B32A478" w14:textId="77777777" w:rsidR="006A1971" w:rsidRDefault="006A1971" w:rsidP="0006785C">
            <w:pPr>
              <w:jc w:val="center"/>
            </w:pPr>
            <w:r>
              <w:t>1 372 000</w:t>
            </w:r>
          </w:p>
        </w:tc>
        <w:tc>
          <w:tcPr>
            <w:tcW w:w="1134" w:type="dxa"/>
          </w:tcPr>
          <w:p w14:paraId="50DC6888" w14:textId="77777777" w:rsidR="006A1971" w:rsidRDefault="006A1971" w:rsidP="0006785C">
            <w:pPr>
              <w:jc w:val="center"/>
            </w:pPr>
            <w:r>
              <w:t>28 000</w:t>
            </w:r>
          </w:p>
        </w:tc>
      </w:tr>
      <w:tr w:rsidR="006A1971" w14:paraId="0A7DF1E5" w14:textId="77777777" w:rsidTr="0006785C">
        <w:tc>
          <w:tcPr>
            <w:tcW w:w="7797" w:type="dxa"/>
            <w:gridSpan w:val="6"/>
          </w:tcPr>
          <w:p w14:paraId="363E5157" w14:textId="77777777" w:rsidR="006A1971" w:rsidRPr="00FA096F" w:rsidRDefault="006A1971" w:rsidP="0006785C">
            <w:pPr>
              <w:rPr>
                <w:i/>
              </w:rPr>
            </w:pPr>
            <w:r w:rsidRPr="00FA096F">
              <w:rPr>
                <w:i/>
              </w:rPr>
              <w:t>Питома вага до загального бюджету проекту %</w:t>
            </w:r>
          </w:p>
        </w:tc>
        <w:tc>
          <w:tcPr>
            <w:tcW w:w="1134" w:type="dxa"/>
          </w:tcPr>
          <w:p w14:paraId="0FC34057" w14:textId="77777777" w:rsidR="006A1971" w:rsidRPr="00FA096F" w:rsidRDefault="006A1971" w:rsidP="0006785C">
            <w:pPr>
              <w:jc w:val="center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134" w:type="dxa"/>
          </w:tcPr>
          <w:p w14:paraId="5087F2E4" w14:textId="77777777" w:rsidR="006A1971" w:rsidRPr="00FA096F" w:rsidRDefault="006A1971" w:rsidP="0006785C">
            <w:pPr>
              <w:jc w:val="center"/>
              <w:rPr>
                <w:i/>
              </w:rPr>
            </w:pPr>
            <w:r>
              <w:rPr>
                <w:i/>
              </w:rPr>
              <w:t>2%</w:t>
            </w:r>
          </w:p>
        </w:tc>
      </w:tr>
    </w:tbl>
    <w:p w14:paraId="73D872B1" w14:textId="77777777" w:rsidR="003C36CA" w:rsidRDefault="003C36CA" w:rsidP="006A1971">
      <w:pPr>
        <w:rPr>
          <w:lang w:val="uk-UA"/>
        </w:rPr>
      </w:pPr>
    </w:p>
    <w:p w14:paraId="27C2E6AD" w14:textId="28C3C4AC" w:rsidR="00D90462" w:rsidRPr="00851B60" w:rsidRDefault="006A1971" w:rsidP="00462E66">
      <w:pPr>
        <w:rPr>
          <w:lang w:val="uk-UA"/>
        </w:rPr>
      </w:pPr>
      <w:r>
        <w:rPr>
          <w:lang w:val="uk-UA"/>
        </w:rPr>
        <w:t xml:space="preserve">________________________                    Д. </w:t>
      </w:r>
      <w:proofErr w:type="spellStart"/>
      <w:r>
        <w:rPr>
          <w:lang w:val="uk-UA"/>
        </w:rPr>
        <w:t>Лахно</w:t>
      </w:r>
      <w:proofErr w:type="spellEnd"/>
      <w:r w:rsidR="003C36CA">
        <w:rPr>
          <w:lang w:val="uk-UA"/>
        </w:rPr>
        <w:t xml:space="preserve">                              </w:t>
      </w:r>
      <w:r>
        <w:rPr>
          <w:lang w:val="uk-UA"/>
        </w:rPr>
        <w:t>______________ 2020 р</w:t>
      </w:r>
    </w:p>
    <w:sectPr w:rsidR="00D90462" w:rsidRPr="0085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A559" w14:textId="77777777" w:rsidR="003C36CA" w:rsidRDefault="003C36CA" w:rsidP="003C36CA">
      <w:pPr>
        <w:spacing w:after="0" w:line="240" w:lineRule="auto"/>
      </w:pPr>
      <w:r>
        <w:separator/>
      </w:r>
    </w:p>
  </w:endnote>
  <w:endnote w:type="continuationSeparator" w:id="0">
    <w:p w14:paraId="64DDFE66" w14:textId="77777777" w:rsidR="003C36CA" w:rsidRDefault="003C36CA" w:rsidP="003C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1CB5" w14:textId="77777777" w:rsidR="003C36CA" w:rsidRDefault="003C36CA" w:rsidP="003C36CA">
      <w:pPr>
        <w:spacing w:after="0" w:line="240" w:lineRule="auto"/>
      </w:pPr>
      <w:r>
        <w:separator/>
      </w:r>
    </w:p>
  </w:footnote>
  <w:footnote w:type="continuationSeparator" w:id="0">
    <w:p w14:paraId="07CEA841" w14:textId="77777777" w:rsidR="003C36CA" w:rsidRDefault="003C36CA" w:rsidP="003C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3C44"/>
    <w:multiLevelType w:val="multilevel"/>
    <w:tmpl w:val="BC86178A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695" w:hanging="72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  <w:b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  <w:b/>
        <w:i/>
        <w:color w:val="auto"/>
      </w:rPr>
    </w:lvl>
  </w:abstractNum>
  <w:abstractNum w:abstractNumId="1" w15:restartNumberingAfterBreak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3076F0"/>
    <w:multiLevelType w:val="hybridMultilevel"/>
    <w:tmpl w:val="7DA6CC8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35D5416"/>
    <w:multiLevelType w:val="hybridMultilevel"/>
    <w:tmpl w:val="394A4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505A2"/>
    <w:multiLevelType w:val="hybridMultilevel"/>
    <w:tmpl w:val="6FCA3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C9"/>
    <w:rsid w:val="00053618"/>
    <w:rsid w:val="00062D97"/>
    <w:rsid w:val="000743F8"/>
    <w:rsid w:val="00083490"/>
    <w:rsid w:val="00086EC9"/>
    <w:rsid w:val="000B028D"/>
    <w:rsid w:val="001270F0"/>
    <w:rsid w:val="00182326"/>
    <w:rsid w:val="00186B89"/>
    <w:rsid w:val="001C2078"/>
    <w:rsid w:val="001D4F9D"/>
    <w:rsid w:val="00233FC2"/>
    <w:rsid w:val="00236392"/>
    <w:rsid w:val="003A034A"/>
    <w:rsid w:val="003B3712"/>
    <w:rsid w:val="003C36CA"/>
    <w:rsid w:val="003F4F97"/>
    <w:rsid w:val="0040302B"/>
    <w:rsid w:val="00410650"/>
    <w:rsid w:val="00457F92"/>
    <w:rsid w:val="00462E66"/>
    <w:rsid w:val="004867DD"/>
    <w:rsid w:val="004C1873"/>
    <w:rsid w:val="004C651E"/>
    <w:rsid w:val="004C78A9"/>
    <w:rsid w:val="006A1971"/>
    <w:rsid w:val="007301B2"/>
    <w:rsid w:val="00761661"/>
    <w:rsid w:val="00815567"/>
    <w:rsid w:val="0082373C"/>
    <w:rsid w:val="00833D23"/>
    <w:rsid w:val="00851B60"/>
    <w:rsid w:val="00861380"/>
    <w:rsid w:val="008E6D94"/>
    <w:rsid w:val="008F6A8A"/>
    <w:rsid w:val="00904A12"/>
    <w:rsid w:val="00905ACE"/>
    <w:rsid w:val="0092765E"/>
    <w:rsid w:val="009700A8"/>
    <w:rsid w:val="00975573"/>
    <w:rsid w:val="00980240"/>
    <w:rsid w:val="00985B79"/>
    <w:rsid w:val="00A60F65"/>
    <w:rsid w:val="00AC497B"/>
    <w:rsid w:val="00B24A3F"/>
    <w:rsid w:val="00BE65B4"/>
    <w:rsid w:val="00BF483C"/>
    <w:rsid w:val="00C67FDE"/>
    <w:rsid w:val="00D90462"/>
    <w:rsid w:val="00D915CE"/>
    <w:rsid w:val="00DE66DF"/>
    <w:rsid w:val="00E450FD"/>
    <w:rsid w:val="00E60076"/>
    <w:rsid w:val="00E613CF"/>
    <w:rsid w:val="00EA3DFD"/>
    <w:rsid w:val="00EB3FBA"/>
    <w:rsid w:val="00E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6A80"/>
  <w15:docId w15:val="{E4A94E52-99E6-491C-A484-7B4B57E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A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D4F9D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59"/>
    <w:rsid w:val="001D4F9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651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651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CA"/>
  </w:style>
  <w:style w:type="paragraph" w:styleId="aa">
    <w:name w:val="footer"/>
    <w:basedOn w:val="a"/>
    <w:link w:val="ab"/>
    <w:uiPriority w:val="99"/>
    <w:unhideWhenUsed/>
    <w:rsid w:val="003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school0095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33C4-7F68-469C-B3DA-B7CDC5A4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Дима</cp:lastModifiedBy>
  <cp:revision>41</cp:revision>
  <cp:lastPrinted>2018-08-17T06:15:00Z</cp:lastPrinted>
  <dcterms:created xsi:type="dcterms:W3CDTF">2018-08-08T07:36:00Z</dcterms:created>
  <dcterms:modified xsi:type="dcterms:W3CDTF">2020-10-06T20:06:00Z</dcterms:modified>
</cp:coreProperties>
</file>